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24"/>
        </w:rPr>
      </w:pPr>
      <w:r>
        <w:rPr>
          <w:rFonts w:ascii="宋体" w:hAnsi="宋体"/>
          <w:b/>
          <w:sz w:val="24"/>
        </w:rPr>
        <w:t xml:space="preserve">                                                                                                                                                                                                                                                                                                                                                                                                                                                                                                                                                                                                                                                                                                                                                                                                                                                                                                                                                                                                                                                                                                                                                                                                                                                                                                                                                                                                                                                                                                                                                                                                                                                                                                                                                                                                                                                                                                                                                                                                                                                                                                                                                                                                                                                                                                                                                                                                                                                                                                                                                                                                                                                                                                                                                                                                                                                                                                                                                                                                                                                                                                                                                                                                                                                                                                                                                                                                                                                                                                                                                                                                                                                                                                                                                                                                                                                                                                                                                                                                                                                                                                                                                                                                                </w:t>
      </w:r>
      <w:r>
        <w:rPr>
          <w:rFonts w:ascii="宋体" w:hAnsi="宋体"/>
          <w:b/>
          <w:sz w:val="24"/>
        </w:rPr>
        <w:t xml:space="preserve">                                                                                                                                                                                                                                                                                                                                                                                                                                                                                                                                                                                                                                                                                                                                                                                                                                    </w:t>
      </w:r>
    </w:p>
    <w:p>
      <w:pPr>
        <w:jc w:val="center"/>
        <w:rPr>
          <w:rFonts w:ascii="宋体"/>
          <w:b/>
          <w:sz w:val="72"/>
        </w:rPr>
      </w:pPr>
    </w:p>
    <w:p>
      <w:pPr>
        <w:jc w:val="center"/>
        <w:rPr>
          <w:rFonts w:ascii="宋体"/>
          <w:b/>
          <w:sz w:val="72"/>
        </w:rPr>
      </w:pPr>
      <w:r>
        <w:rPr>
          <w:rFonts w:hint="eastAsia" w:ascii="宋体" w:hAnsi="宋体"/>
          <w:b/>
          <w:sz w:val="72"/>
        </w:rPr>
        <w:t>竞争性磋商采购文件</w:t>
      </w:r>
    </w:p>
    <w:p>
      <w:pPr>
        <w:rPr>
          <w:rFonts w:eastAsia="黑体"/>
          <w:sz w:val="32"/>
        </w:rPr>
      </w:pPr>
      <w:r>
        <w:rPr>
          <w:rFonts w:eastAsia="黑体"/>
          <w:sz w:val="32"/>
        </w:rPr>
        <w:t xml:space="preserve"> </w:t>
      </w:r>
    </w:p>
    <w:p>
      <w:pPr>
        <w:ind w:firstLine="1744" w:firstLineChars="545"/>
        <w:rPr>
          <w:rFonts w:ascii="宋体"/>
          <w:sz w:val="32"/>
        </w:rPr>
      </w:pPr>
    </w:p>
    <w:p>
      <w:pPr>
        <w:spacing w:line="300" w:lineRule="auto"/>
        <w:ind w:firstLine="1606" w:firstLineChars="500"/>
        <w:rPr>
          <w:rFonts w:ascii="宋体"/>
          <w:b/>
          <w:sz w:val="32"/>
          <w:szCs w:val="32"/>
        </w:rPr>
      </w:pPr>
      <w:r>
        <w:rPr>
          <w:rFonts w:hint="eastAsia" w:ascii="宋体" w:hAnsi="宋体"/>
          <w:b/>
          <w:sz w:val="32"/>
          <w:szCs w:val="32"/>
        </w:rPr>
        <w:t>项目名称：启东校区学生不锈钢防盗窗制作与安装</w:t>
      </w:r>
    </w:p>
    <w:p>
      <w:pPr>
        <w:spacing w:line="360" w:lineRule="auto"/>
        <w:ind w:firstLine="1606" w:firstLineChars="500"/>
        <w:rPr>
          <w:rFonts w:ascii="宋体"/>
          <w:b/>
          <w:sz w:val="32"/>
          <w:szCs w:val="32"/>
        </w:rPr>
      </w:pPr>
      <w:r>
        <w:rPr>
          <w:rFonts w:hint="eastAsia" w:ascii="宋体" w:hAnsi="宋体"/>
          <w:b/>
          <w:sz w:val="32"/>
          <w:szCs w:val="32"/>
        </w:rPr>
        <w:t>项目编号：</w:t>
      </w:r>
      <w:r>
        <w:rPr>
          <w:rFonts w:ascii="宋体" w:hAnsi="宋体"/>
          <w:b/>
          <w:sz w:val="32"/>
          <w:szCs w:val="32"/>
        </w:rPr>
        <w:t>QJ2020-07</w:t>
      </w:r>
    </w:p>
    <w:p>
      <w:pPr>
        <w:jc w:val="center"/>
        <w:rPr>
          <w:rFonts w:eastAsia="黑体"/>
          <w:sz w:val="36"/>
          <w:szCs w:val="36"/>
          <w:u w:val="single"/>
        </w:rPr>
      </w:pPr>
    </w:p>
    <w:p>
      <w:pPr>
        <w:jc w:val="center"/>
        <w:rPr>
          <w:rFonts w:eastAsia="黑体"/>
          <w:sz w:val="32"/>
        </w:rPr>
      </w:pPr>
    </w:p>
    <w:p>
      <w:pPr>
        <w:jc w:val="center"/>
        <w:rPr>
          <w:sz w:val="32"/>
        </w:rPr>
      </w:pPr>
    </w:p>
    <w:p>
      <w:pPr>
        <w:jc w:val="center"/>
        <w:rPr>
          <w:sz w:val="44"/>
        </w:rPr>
      </w:pPr>
    </w:p>
    <w:p>
      <w:pPr>
        <w:jc w:val="center"/>
        <w:rPr>
          <w:sz w:val="44"/>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jc w:val="center"/>
        <w:rPr>
          <w:rFonts w:eastAsia="黑体"/>
          <w:sz w:val="32"/>
        </w:rPr>
      </w:pPr>
    </w:p>
    <w:p>
      <w:pPr>
        <w:rPr>
          <w:rFonts w:eastAsia="黑体"/>
          <w:sz w:val="32"/>
        </w:rPr>
      </w:pPr>
    </w:p>
    <w:p>
      <w:pPr>
        <w:jc w:val="center"/>
        <w:rPr>
          <w:rFonts w:ascii="宋体"/>
          <w:sz w:val="32"/>
        </w:rPr>
      </w:pPr>
    </w:p>
    <w:p>
      <w:pPr>
        <w:pStyle w:val="8"/>
        <w:ind w:left="0" w:leftChars="0"/>
        <w:jc w:val="center"/>
        <w:rPr>
          <w:rFonts w:ascii="宋体" w:hAnsi="宋体" w:eastAsia="宋体"/>
          <w:sz w:val="32"/>
          <w:szCs w:val="32"/>
        </w:rPr>
      </w:pPr>
      <w:r>
        <w:rPr>
          <w:rFonts w:ascii="宋体" w:hAnsi="宋体" w:eastAsia="宋体"/>
          <w:b/>
          <w:sz w:val="32"/>
          <w:szCs w:val="32"/>
        </w:rPr>
        <w:t>2020</w:t>
      </w:r>
      <w:r>
        <w:rPr>
          <w:rFonts w:hint="eastAsia" w:ascii="宋体" w:hAnsi="宋体" w:eastAsia="宋体"/>
          <w:b/>
          <w:sz w:val="32"/>
          <w:szCs w:val="32"/>
        </w:rPr>
        <w:t>年</w:t>
      </w:r>
      <w:r>
        <w:rPr>
          <w:rFonts w:ascii="宋体" w:hAnsi="宋体" w:eastAsia="宋体"/>
          <w:b/>
          <w:sz w:val="32"/>
          <w:szCs w:val="32"/>
        </w:rPr>
        <w:t>7</w:t>
      </w:r>
      <w:r>
        <w:rPr>
          <w:rFonts w:hint="eastAsia" w:ascii="宋体" w:hAnsi="宋体" w:eastAsia="宋体"/>
          <w:b/>
          <w:sz w:val="32"/>
          <w:szCs w:val="32"/>
        </w:rPr>
        <w:t>月</w:t>
      </w:r>
    </w:p>
    <w:p>
      <w:pPr>
        <w:spacing w:after="312" w:afterLines="100" w:line="500" w:lineRule="exact"/>
        <w:jc w:val="center"/>
        <w:rPr>
          <w:rStyle w:val="21"/>
          <w:rFonts w:eastAsia="黑体"/>
          <w:bCs/>
          <w:color w:val="auto"/>
          <w:sz w:val="48"/>
          <w:u w:val="none"/>
        </w:rPr>
      </w:pPr>
    </w:p>
    <w:p>
      <w:pPr>
        <w:spacing w:after="312" w:afterLines="100" w:line="500" w:lineRule="exact"/>
        <w:jc w:val="center"/>
      </w:pPr>
      <w:r>
        <w:rPr>
          <w:rStyle w:val="21"/>
          <w:rFonts w:hint="eastAsia" w:eastAsia="黑体"/>
          <w:bCs/>
          <w:color w:val="auto"/>
          <w:sz w:val="48"/>
          <w:u w:val="none"/>
        </w:rPr>
        <w:t>目</w:t>
      </w:r>
      <w:r>
        <w:rPr>
          <w:rStyle w:val="21"/>
          <w:rFonts w:eastAsia="黑体"/>
          <w:bCs/>
          <w:color w:val="auto"/>
          <w:sz w:val="48"/>
          <w:u w:val="none"/>
        </w:rPr>
        <w:t xml:space="preserve">  </w:t>
      </w:r>
      <w:r>
        <w:rPr>
          <w:rStyle w:val="21"/>
          <w:rFonts w:hint="eastAsia" w:eastAsia="黑体"/>
          <w:bCs/>
          <w:color w:val="auto"/>
          <w:sz w:val="48"/>
          <w:u w:val="none"/>
        </w:rPr>
        <w:t>录</w:t>
      </w:r>
      <w:r>
        <w:rPr>
          <w:rStyle w:val="21"/>
          <w:rFonts w:eastAsia="黑体"/>
          <w:bCs/>
          <w:color w:val="auto"/>
          <w:sz w:val="24"/>
          <w:u w:val="none"/>
        </w:rPr>
        <w:fldChar w:fldCharType="begin"/>
      </w:r>
      <w:r>
        <w:rPr>
          <w:rStyle w:val="21"/>
          <w:rFonts w:eastAsia="黑体"/>
          <w:bCs/>
          <w:color w:val="auto"/>
          <w:sz w:val="24"/>
          <w:u w:val="none"/>
        </w:rPr>
        <w:instrText xml:space="preserve"> </w:instrText>
      </w:r>
      <w:r>
        <w:rPr>
          <w:rStyle w:val="21"/>
          <w:rFonts w:hint="eastAsia" w:eastAsia="黑体"/>
          <w:bCs/>
          <w:color w:val="auto"/>
          <w:sz w:val="24"/>
          <w:u w:val="none"/>
        </w:rPr>
        <w:instrText xml:space="preserve">TOC \o "1-3" \h \z \u</w:instrText>
      </w:r>
      <w:r>
        <w:rPr>
          <w:rStyle w:val="21"/>
          <w:rFonts w:eastAsia="黑体"/>
          <w:bCs/>
          <w:color w:val="auto"/>
          <w:sz w:val="24"/>
          <w:u w:val="none"/>
        </w:rPr>
        <w:instrText xml:space="preserve"> </w:instrText>
      </w:r>
      <w:r>
        <w:rPr>
          <w:rStyle w:val="21"/>
          <w:rFonts w:eastAsia="黑体"/>
          <w:bCs/>
          <w:color w:val="auto"/>
          <w:sz w:val="24"/>
          <w:u w:val="none"/>
        </w:rPr>
        <w:fldChar w:fldCharType="separate"/>
      </w:r>
    </w:p>
    <w:p>
      <w:pPr>
        <w:pStyle w:val="12"/>
        <w:tabs>
          <w:tab w:val="right" w:leader="dot" w:pos="8834"/>
        </w:tabs>
        <w:rPr>
          <w:rFonts w:asciiTheme="minorHAnsi" w:hAnsiTheme="minorHAnsi" w:eastAsiaTheme="minorEastAsia" w:cstheme="minorBidi"/>
          <w:szCs w:val="22"/>
        </w:rPr>
      </w:pPr>
      <w:r>
        <w:fldChar w:fldCharType="begin"/>
      </w:r>
      <w:r>
        <w:instrText xml:space="preserve"> HYPERLINK \l "_Toc43369434" </w:instrText>
      </w:r>
      <w:r>
        <w:fldChar w:fldCharType="separate"/>
      </w:r>
      <w:r>
        <w:rPr>
          <w:rStyle w:val="22"/>
        </w:rPr>
        <w:t>第一部分</w:t>
      </w:r>
      <w:r>
        <w:rPr>
          <w:rStyle w:val="22"/>
          <w:rFonts w:hint="eastAsia"/>
        </w:rPr>
        <w:t xml:space="preserve"> </w:t>
      </w:r>
      <w:r>
        <w:rPr>
          <w:rStyle w:val="22"/>
        </w:rPr>
        <w:t>竞争性磋商采购公告</w:t>
      </w:r>
      <w:r>
        <w:tab/>
      </w:r>
      <w:r>
        <w:fldChar w:fldCharType="begin"/>
      </w:r>
      <w:r>
        <w:instrText xml:space="preserve"> PAGEREF _Toc43369434 \h </w:instrText>
      </w:r>
      <w:r>
        <w:fldChar w:fldCharType="separate"/>
      </w:r>
      <w:r>
        <w:t>2</w:t>
      </w:r>
      <w:r>
        <w:fldChar w:fldCharType="end"/>
      </w:r>
      <w:r>
        <w:fldChar w:fldCharType="end"/>
      </w:r>
    </w:p>
    <w:p>
      <w:pPr>
        <w:pStyle w:val="12"/>
        <w:tabs>
          <w:tab w:val="right" w:leader="dot" w:pos="8834"/>
        </w:tabs>
        <w:rPr>
          <w:rFonts w:asciiTheme="minorHAnsi" w:hAnsiTheme="minorHAnsi" w:eastAsiaTheme="minorEastAsia" w:cstheme="minorBidi"/>
          <w:szCs w:val="22"/>
        </w:rPr>
      </w:pPr>
      <w:r>
        <w:fldChar w:fldCharType="begin"/>
      </w:r>
      <w:r>
        <w:instrText xml:space="preserve"> HYPERLINK \l "_Toc43369435" </w:instrText>
      </w:r>
      <w:r>
        <w:fldChar w:fldCharType="separate"/>
      </w:r>
      <w:r>
        <w:rPr>
          <w:rStyle w:val="22"/>
        </w:rPr>
        <w:t>第二部分 投标人须知</w:t>
      </w:r>
      <w:r>
        <w:tab/>
      </w:r>
      <w:r>
        <w:fldChar w:fldCharType="begin"/>
      </w:r>
      <w:r>
        <w:instrText xml:space="preserve"> PAGEREF _Toc43369435 \h </w:instrText>
      </w:r>
      <w:r>
        <w:fldChar w:fldCharType="separate"/>
      </w:r>
      <w:r>
        <w:t>5</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"_Toc43369436" </w:instrText>
      </w:r>
      <w:r>
        <w:fldChar w:fldCharType="separate"/>
      </w:r>
      <w:r>
        <w:rPr>
          <w:rStyle w:val="22"/>
        </w:rPr>
        <w:t>一、竞争性磋商文件</w:t>
      </w:r>
      <w:r>
        <w:tab/>
      </w:r>
      <w:r>
        <w:fldChar w:fldCharType="begin"/>
      </w:r>
      <w:r>
        <w:instrText xml:space="preserve"> PAGEREF _Toc43369436 \h </w:instrText>
      </w:r>
      <w:r>
        <w:fldChar w:fldCharType="separate"/>
      </w:r>
      <w:r>
        <w:t>5</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"_Toc43369437" </w:instrText>
      </w:r>
      <w:r>
        <w:fldChar w:fldCharType="separate"/>
      </w:r>
      <w:r>
        <w:rPr>
          <w:rStyle w:val="22"/>
        </w:rPr>
        <w:t>二、投标文件</w:t>
      </w:r>
      <w:r>
        <w:tab/>
      </w:r>
      <w:r>
        <w:fldChar w:fldCharType="begin"/>
      </w:r>
      <w:r>
        <w:instrText xml:space="preserve"> PAGEREF _Toc43369437 \h </w:instrText>
      </w:r>
      <w:r>
        <w:fldChar w:fldCharType="separate"/>
      </w:r>
      <w:r>
        <w:t>6</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"_Toc43369438" </w:instrText>
      </w:r>
      <w:r>
        <w:fldChar w:fldCharType="separate"/>
      </w:r>
      <w:r>
        <w:rPr>
          <w:rStyle w:val="22"/>
        </w:rPr>
        <w:t>三、投标细则</w:t>
      </w:r>
      <w:r>
        <w:tab/>
      </w:r>
      <w:r>
        <w:fldChar w:fldCharType="begin"/>
      </w:r>
      <w:r>
        <w:instrText xml:space="preserve"> PAGEREF _Toc43369438 \h </w:instrText>
      </w:r>
      <w:r>
        <w:fldChar w:fldCharType="separate"/>
      </w:r>
      <w:r>
        <w:t>7</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"_Toc43369439" </w:instrText>
      </w:r>
      <w:r>
        <w:fldChar w:fldCharType="separate"/>
      </w:r>
      <w:r>
        <w:rPr>
          <w:rStyle w:val="22"/>
        </w:rPr>
        <w:t>四、评标</w:t>
      </w:r>
      <w:r>
        <w:tab/>
      </w:r>
      <w:r>
        <w:fldChar w:fldCharType="begin"/>
      </w:r>
      <w:r>
        <w:instrText xml:space="preserve"> PAGEREF _Toc43369439 \h </w:instrText>
      </w:r>
      <w:r>
        <w:fldChar w:fldCharType="separate"/>
      </w:r>
      <w:r>
        <w:t>8</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"_Toc43369440" </w:instrText>
      </w:r>
      <w:r>
        <w:fldChar w:fldCharType="separate"/>
      </w:r>
      <w:r>
        <w:rPr>
          <w:rStyle w:val="22"/>
        </w:rPr>
        <w:t>五、竞争性磋商方法及评判标准</w:t>
      </w:r>
      <w:r>
        <w:tab/>
      </w:r>
      <w:r>
        <w:fldChar w:fldCharType="begin"/>
      </w:r>
      <w:r>
        <w:instrText xml:space="preserve"> PAGEREF _Toc43369440 \h </w:instrText>
      </w:r>
      <w:r>
        <w:fldChar w:fldCharType="separate"/>
      </w:r>
      <w:r>
        <w:t>10</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"_Toc43369441" </w:instrText>
      </w:r>
      <w:r>
        <w:fldChar w:fldCharType="separate"/>
      </w:r>
      <w:r>
        <w:rPr>
          <w:rStyle w:val="22"/>
        </w:rPr>
        <w:t>六、 定标</w:t>
      </w:r>
      <w:r>
        <w:tab/>
      </w:r>
      <w:r>
        <w:fldChar w:fldCharType="begin"/>
      </w:r>
      <w:r>
        <w:instrText xml:space="preserve"> PAGEREF _Toc43369441 \h </w:instrText>
      </w:r>
      <w:r>
        <w:fldChar w:fldCharType="separate"/>
      </w:r>
      <w:r>
        <w:t>12</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"_Toc43369442" </w:instrText>
      </w:r>
      <w:r>
        <w:fldChar w:fldCharType="separate"/>
      </w:r>
      <w:r>
        <w:rPr>
          <w:rStyle w:val="22"/>
        </w:rPr>
        <w:t>七、合同的签订</w:t>
      </w:r>
      <w:r>
        <w:tab/>
      </w:r>
      <w:r>
        <w:fldChar w:fldCharType="begin"/>
      </w:r>
      <w:r>
        <w:instrText xml:space="preserve"> PAGEREF _Toc43369442 \h </w:instrText>
      </w:r>
      <w:r>
        <w:fldChar w:fldCharType="separate"/>
      </w:r>
      <w:r>
        <w:t>12</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"_Toc43369443" </w:instrText>
      </w:r>
      <w:r>
        <w:fldChar w:fldCharType="separate"/>
      </w:r>
      <w:r>
        <w:rPr>
          <w:rStyle w:val="22"/>
          <w:rFonts w:ascii="宋体" w:hAnsi="宋体"/>
        </w:rPr>
        <w:t>八、其他</w:t>
      </w:r>
      <w:r>
        <w:tab/>
      </w:r>
      <w:r>
        <w:fldChar w:fldCharType="begin"/>
      </w:r>
      <w:r>
        <w:instrText xml:space="preserve"> PAGEREF _Toc43369443 \h </w:instrText>
      </w:r>
      <w:r>
        <w:fldChar w:fldCharType="separate"/>
      </w:r>
      <w:r>
        <w:t>12</w:t>
      </w:r>
      <w:r>
        <w:fldChar w:fldCharType="end"/>
      </w:r>
      <w:r>
        <w:fldChar w:fldCharType="end"/>
      </w:r>
    </w:p>
    <w:p>
      <w:pPr>
        <w:pStyle w:val="12"/>
        <w:tabs>
          <w:tab w:val="right" w:leader="dot" w:pos="8834"/>
        </w:tabs>
        <w:rPr>
          <w:rFonts w:asciiTheme="minorHAnsi" w:hAnsiTheme="minorHAnsi" w:eastAsiaTheme="minorEastAsia" w:cstheme="minorBidi"/>
          <w:szCs w:val="22"/>
        </w:rPr>
      </w:pPr>
      <w:r>
        <w:fldChar w:fldCharType="begin"/>
      </w:r>
      <w:r>
        <w:instrText xml:space="preserve"> HYPERLINK \l "_Toc43369444" </w:instrText>
      </w:r>
      <w:r>
        <w:fldChar w:fldCharType="separate"/>
      </w:r>
      <w:r>
        <w:rPr>
          <w:rStyle w:val="22"/>
        </w:rPr>
        <w:t>第三部分  采购货物要求及相关说明</w:t>
      </w:r>
      <w:r>
        <w:tab/>
      </w:r>
      <w:r>
        <w:fldChar w:fldCharType="begin"/>
      </w:r>
      <w:r>
        <w:instrText xml:space="preserve"> PAGEREF _Toc43369444 \h </w:instrText>
      </w:r>
      <w:r>
        <w:fldChar w:fldCharType="separate"/>
      </w:r>
      <w:r>
        <w:t>13</w:t>
      </w:r>
      <w:r>
        <w:fldChar w:fldCharType="end"/>
      </w:r>
      <w:r>
        <w:fldChar w:fldCharType="end"/>
      </w:r>
    </w:p>
    <w:p>
      <w:pPr>
        <w:pStyle w:val="12"/>
        <w:tabs>
          <w:tab w:val="right" w:leader="dot" w:pos="8834"/>
        </w:tabs>
        <w:rPr>
          <w:rFonts w:asciiTheme="minorHAnsi" w:hAnsiTheme="minorHAnsi" w:eastAsiaTheme="minorEastAsia" w:cstheme="minorBidi"/>
          <w:szCs w:val="22"/>
        </w:rPr>
      </w:pPr>
      <w:r>
        <w:fldChar w:fldCharType="begin"/>
      </w:r>
      <w:r>
        <w:instrText xml:space="preserve"> HYPERLINK \l "_Toc43369445" </w:instrText>
      </w:r>
      <w:r>
        <w:fldChar w:fldCharType="separate"/>
      </w:r>
      <w:r>
        <w:rPr>
          <w:rStyle w:val="22"/>
        </w:rPr>
        <w:t>第五部分  附  件</w:t>
      </w:r>
      <w:r>
        <w:tab/>
      </w:r>
      <w:r>
        <w:fldChar w:fldCharType="begin"/>
      </w:r>
      <w:r>
        <w:instrText xml:space="preserve"> PAGEREF _Toc43369445 \h </w:instrText>
      </w:r>
      <w:r>
        <w:fldChar w:fldCharType="separate"/>
      </w:r>
      <w:r>
        <w:t>15</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"_Toc43369446" </w:instrText>
      </w:r>
      <w:r>
        <w:fldChar w:fldCharType="separate"/>
      </w:r>
      <w:r>
        <w:rPr>
          <w:rStyle w:val="22"/>
          <w:rFonts w:ascii="宋体" w:hAnsi="宋体"/>
        </w:rPr>
        <w:t>附件1：投标函</w:t>
      </w:r>
      <w:r>
        <w:tab/>
      </w:r>
      <w:r>
        <w:fldChar w:fldCharType="begin"/>
      </w:r>
      <w:r>
        <w:instrText xml:space="preserve"> PAGEREF _Toc43369446 \h </w:instrText>
      </w:r>
      <w:r>
        <w:fldChar w:fldCharType="separate"/>
      </w:r>
      <w:r>
        <w:t>16</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"_Toc43369447" </w:instrText>
      </w:r>
      <w:r>
        <w:fldChar w:fldCharType="separate"/>
      </w:r>
      <w:r>
        <w:rPr>
          <w:rStyle w:val="22"/>
          <w:rFonts w:ascii="宋体" w:hAnsi="宋体"/>
        </w:rPr>
        <w:t>附件2：投 标 报 价 总 表</w:t>
      </w:r>
      <w:r>
        <w:tab/>
      </w:r>
      <w:r>
        <w:fldChar w:fldCharType="begin"/>
      </w:r>
      <w:r>
        <w:instrText xml:space="preserve"> PAGEREF _Toc43369447 \h </w:instrText>
      </w:r>
      <w:r>
        <w:fldChar w:fldCharType="separate"/>
      </w:r>
      <w:r>
        <w:t>17</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"_Toc43369448" </w:instrText>
      </w:r>
      <w:r>
        <w:fldChar w:fldCharType="separate"/>
      </w:r>
      <w:r>
        <w:rPr>
          <w:rStyle w:val="22"/>
          <w:rFonts w:ascii="宋体" w:hAnsi="宋体"/>
        </w:rPr>
        <w:t>附件3：配置清单及分项报价表</w:t>
      </w:r>
      <w:r>
        <w:tab/>
      </w:r>
      <w:r>
        <w:fldChar w:fldCharType="begin"/>
      </w:r>
      <w:r>
        <w:instrText xml:space="preserve"> PAGEREF _Toc43369448 \h </w:instrText>
      </w:r>
      <w:r>
        <w:fldChar w:fldCharType="separate"/>
      </w:r>
      <w:r>
        <w:t>18</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"_Toc43369449" </w:instrText>
      </w:r>
      <w:r>
        <w:fldChar w:fldCharType="separate"/>
      </w:r>
      <w:r>
        <w:rPr>
          <w:rStyle w:val="22"/>
          <w:rFonts w:ascii="宋体" w:hAnsi="宋体"/>
        </w:rPr>
        <w:t>附件4：技术规格响应/偏离表</w:t>
      </w:r>
      <w:r>
        <w:tab/>
      </w:r>
      <w:r>
        <w:fldChar w:fldCharType="begin"/>
      </w:r>
      <w:r>
        <w:instrText xml:space="preserve"> PAGEREF _Toc43369449 \h </w:instrText>
      </w:r>
      <w:r>
        <w:fldChar w:fldCharType="separate"/>
      </w:r>
      <w:r>
        <w:t>19</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"_Toc43369450" </w:instrText>
      </w:r>
      <w:r>
        <w:fldChar w:fldCharType="separate"/>
      </w:r>
      <w:r>
        <w:rPr>
          <w:rStyle w:val="22"/>
          <w:rFonts w:ascii="宋体" w:hAnsi="宋体"/>
        </w:rPr>
        <w:t>附件5：商务条款响应/偏离表</w:t>
      </w:r>
      <w:r>
        <w:tab/>
      </w:r>
      <w:r>
        <w:fldChar w:fldCharType="begin"/>
      </w:r>
      <w:r>
        <w:instrText xml:space="preserve"> PAGEREF _Toc43369450 \h </w:instrText>
      </w:r>
      <w:r>
        <w:fldChar w:fldCharType="separate"/>
      </w:r>
      <w:r>
        <w:t>20</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"_Toc43369451" </w:instrText>
      </w:r>
      <w:r>
        <w:fldChar w:fldCharType="separate"/>
      </w:r>
      <w:r>
        <w:rPr>
          <w:rStyle w:val="22"/>
          <w:rFonts w:ascii="宋体" w:hAnsi="宋体"/>
        </w:rPr>
        <w:t>附件6：法定代表人资格证明</w:t>
      </w:r>
      <w:r>
        <w:tab/>
      </w:r>
      <w:r>
        <w:fldChar w:fldCharType="begin"/>
      </w:r>
      <w:r>
        <w:instrText xml:space="preserve"> PAGEREF _Toc43369451 \h </w:instrText>
      </w:r>
      <w:r>
        <w:fldChar w:fldCharType="separate"/>
      </w:r>
      <w:r>
        <w:t>21</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"_Toc43369452" </w:instrText>
      </w:r>
      <w:r>
        <w:fldChar w:fldCharType="separate"/>
      </w:r>
      <w:r>
        <w:rPr>
          <w:rStyle w:val="22"/>
          <w:rFonts w:ascii="宋体" w:hAnsi="宋体"/>
        </w:rPr>
        <w:t>附件7：法定代表人授权书</w:t>
      </w:r>
      <w:r>
        <w:tab/>
      </w:r>
      <w:r>
        <w:fldChar w:fldCharType="begin"/>
      </w:r>
      <w:r>
        <w:instrText xml:space="preserve"> PAGEREF _Toc43369452 \h </w:instrText>
      </w:r>
      <w:r>
        <w:fldChar w:fldCharType="separate"/>
      </w:r>
      <w:r>
        <w:t>21</w:t>
      </w:r>
      <w:r>
        <w:fldChar w:fldCharType="end"/>
      </w:r>
      <w:r>
        <w:fldChar w:fldCharType="end"/>
      </w:r>
    </w:p>
    <w:p>
      <w:pPr>
        <w:pStyle w:val="13"/>
        <w:tabs>
          <w:tab w:val="right" w:leader="dot" w:pos="8834"/>
        </w:tabs>
        <w:rPr>
          <w:rFonts w:asciiTheme="minorHAnsi" w:hAnsiTheme="minorHAnsi" w:eastAsiaTheme="minorEastAsia" w:cstheme="minorBidi"/>
          <w:szCs w:val="22"/>
        </w:rPr>
      </w:pPr>
      <w:r>
        <w:fldChar w:fldCharType="begin"/>
      </w:r>
      <w:r>
        <w:instrText xml:space="preserve"> HYPERLINK \l "_Toc43369453" </w:instrText>
      </w:r>
      <w:r>
        <w:fldChar w:fldCharType="separate"/>
      </w:r>
      <w:r>
        <w:rPr>
          <w:rStyle w:val="22"/>
          <w:rFonts w:ascii="宋体" w:hAnsi="宋体"/>
          <w:bCs/>
        </w:rPr>
        <w:t>附件8：报名投标确认函</w:t>
      </w:r>
      <w:r>
        <w:tab/>
      </w:r>
      <w:r>
        <w:fldChar w:fldCharType="begin"/>
      </w:r>
      <w:r>
        <w:instrText xml:space="preserve"> PAGEREF _Toc43369453 \h </w:instrText>
      </w:r>
      <w:r>
        <w:fldChar w:fldCharType="separate"/>
      </w:r>
      <w:r>
        <w:t>23</w:t>
      </w:r>
      <w:r>
        <w:fldChar w:fldCharType="end"/>
      </w:r>
      <w:r>
        <w:fldChar w:fldCharType="end"/>
      </w:r>
    </w:p>
    <w:p>
      <w:pPr>
        <w:spacing w:after="312" w:afterLines="100" w:line="500" w:lineRule="exact"/>
        <w:rPr>
          <w:rFonts w:ascii="宋体"/>
          <w:bCs/>
          <w:sz w:val="30"/>
          <w:szCs w:val="30"/>
        </w:rPr>
      </w:pPr>
      <w:r>
        <w:rPr>
          <w:rStyle w:val="21"/>
          <w:rFonts w:eastAsia="黑体"/>
          <w:bCs/>
          <w:color w:val="auto"/>
          <w:sz w:val="24"/>
          <w:u w:val="none"/>
        </w:rPr>
        <w:fldChar w:fldCharType="end"/>
      </w:r>
      <w:r>
        <w:rPr>
          <w:rFonts w:ascii="宋体"/>
          <w:bCs/>
          <w:sz w:val="30"/>
          <w:szCs w:val="30"/>
        </w:rPr>
        <w:t xml:space="preserve"> </w:t>
      </w:r>
    </w:p>
    <w:p>
      <w:pPr>
        <w:pStyle w:val="2"/>
        <w:jc w:val="center"/>
      </w:pPr>
      <w:r>
        <w:br w:type="page"/>
      </w:r>
      <w:bookmarkStart w:id="0" w:name="_Toc43369434"/>
      <w:r>
        <w:rPr>
          <w:rFonts w:hint="eastAsia"/>
        </w:rPr>
        <w:t>第一部分</w:t>
      </w:r>
      <w:r>
        <w:t xml:space="preserve">   </w:t>
      </w:r>
      <w:r>
        <w:rPr>
          <w:rFonts w:hint="eastAsia"/>
        </w:rPr>
        <w:t>竞争性磋商采购公告</w:t>
      </w:r>
      <w:bookmarkEnd w:id="0"/>
    </w:p>
    <w:p>
      <w:pPr>
        <w:spacing w:line="500" w:lineRule="exact"/>
        <w:ind w:firstLine="496" w:firstLineChars="200"/>
        <w:rPr>
          <w:rFonts w:ascii="宋体"/>
          <w:color w:val="auto"/>
          <w:spacing w:val="4"/>
          <w:sz w:val="24"/>
        </w:rPr>
      </w:pPr>
      <w:bookmarkStart w:id="25" w:name="_GoBack"/>
      <w:r>
        <w:rPr>
          <w:rFonts w:hint="eastAsia" w:ascii="宋体" w:hAnsi="宋体"/>
          <w:color w:val="auto"/>
          <w:spacing w:val="4"/>
          <w:sz w:val="24"/>
        </w:rPr>
        <w:t>南通大学拟采取</w:t>
      </w:r>
      <w:r>
        <w:rPr>
          <w:rFonts w:hint="eastAsia" w:ascii="宋体" w:hAnsi="宋体"/>
          <w:b/>
          <w:color w:val="auto"/>
          <w:spacing w:val="4"/>
          <w:sz w:val="24"/>
        </w:rPr>
        <w:t>竞争性磋商</w:t>
      </w:r>
      <w:r>
        <w:rPr>
          <w:rFonts w:hint="eastAsia" w:ascii="宋体" w:hAnsi="宋体"/>
          <w:color w:val="auto"/>
          <w:spacing w:val="4"/>
          <w:sz w:val="24"/>
        </w:rPr>
        <w:t>方式购买</w:t>
      </w:r>
      <w:r>
        <w:rPr>
          <w:rFonts w:hint="eastAsia" w:ascii="宋体" w:hAnsi="宋体"/>
          <w:b/>
          <w:color w:val="auto"/>
          <w:spacing w:val="4"/>
          <w:sz w:val="24"/>
        </w:rPr>
        <w:t>启东校区新建宿舍楼不锈钢防盗窗制作和安装</w:t>
      </w:r>
      <w:r>
        <w:rPr>
          <w:rFonts w:hint="eastAsia" w:ascii="宋体" w:hAnsi="宋体"/>
          <w:color w:val="auto"/>
          <w:spacing w:val="4"/>
          <w:sz w:val="24"/>
        </w:rPr>
        <w:t>及相关服务，现就相关事宜公告如下：</w:t>
      </w:r>
    </w:p>
    <w:p>
      <w:pPr>
        <w:spacing w:line="500" w:lineRule="exact"/>
        <w:ind w:firstLine="498" w:firstLineChars="200"/>
        <w:rPr>
          <w:rFonts w:ascii="宋体" w:hAnsi="宋体"/>
          <w:b/>
          <w:color w:val="auto"/>
          <w:spacing w:val="4"/>
          <w:sz w:val="24"/>
        </w:rPr>
      </w:pPr>
      <w:r>
        <w:rPr>
          <w:rFonts w:hint="eastAsia" w:ascii="宋体" w:hAnsi="宋体"/>
          <w:b/>
          <w:color w:val="auto"/>
          <w:spacing w:val="4"/>
          <w:sz w:val="24"/>
        </w:rPr>
        <w:t>一、项目名称：启东校区新建宿舍楼不锈钢防盗窗制作和安装</w:t>
      </w:r>
    </w:p>
    <w:p>
      <w:pPr>
        <w:spacing w:line="500" w:lineRule="exact"/>
        <w:ind w:firstLine="498" w:firstLineChars="200"/>
        <w:rPr>
          <w:rFonts w:ascii="宋体"/>
          <w:color w:val="auto"/>
          <w:spacing w:val="4"/>
          <w:sz w:val="24"/>
        </w:rPr>
      </w:pPr>
      <w:r>
        <w:rPr>
          <w:rFonts w:hint="eastAsia" w:ascii="宋体" w:hAnsi="宋体"/>
          <w:b/>
          <w:color w:val="auto"/>
          <w:spacing w:val="4"/>
          <w:sz w:val="24"/>
        </w:rPr>
        <w:t>二、项目编号：</w:t>
      </w:r>
      <w:r>
        <w:rPr>
          <w:rFonts w:ascii="宋体" w:hAnsi="宋体"/>
          <w:b/>
          <w:color w:val="auto"/>
          <w:spacing w:val="4"/>
          <w:sz w:val="24"/>
        </w:rPr>
        <w:t>QJ2020</w:t>
      </w:r>
      <w:r>
        <w:rPr>
          <w:rFonts w:hint="eastAsia" w:ascii="宋体" w:hAnsi="宋体"/>
          <w:b/>
          <w:color w:val="auto"/>
          <w:spacing w:val="4"/>
          <w:sz w:val="24"/>
        </w:rPr>
        <w:t>-</w:t>
      </w:r>
      <w:r>
        <w:rPr>
          <w:rFonts w:ascii="宋体" w:hAnsi="宋体"/>
          <w:b/>
          <w:color w:val="auto"/>
          <w:spacing w:val="4"/>
          <w:sz w:val="24"/>
        </w:rPr>
        <w:t>0</w:t>
      </w:r>
      <w:r>
        <w:rPr>
          <w:rFonts w:hint="eastAsia" w:ascii="宋体" w:hAnsi="宋体"/>
          <w:b/>
          <w:color w:val="auto"/>
          <w:spacing w:val="4"/>
          <w:sz w:val="24"/>
        </w:rPr>
        <w:t>7</w:t>
      </w:r>
    </w:p>
    <w:p>
      <w:pPr>
        <w:spacing w:line="500" w:lineRule="exact"/>
        <w:ind w:firstLine="498" w:firstLineChars="200"/>
        <w:rPr>
          <w:rFonts w:ascii="宋体"/>
          <w:color w:val="auto"/>
          <w:spacing w:val="4"/>
          <w:sz w:val="24"/>
        </w:rPr>
      </w:pPr>
      <w:r>
        <w:rPr>
          <w:rFonts w:hint="eastAsia" w:ascii="宋体" w:hAnsi="宋体"/>
          <w:b/>
          <w:color w:val="auto"/>
          <w:spacing w:val="4"/>
          <w:sz w:val="24"/>
        </w:rPr>
        <w:t>三、货物品名、数量及技术规格：</w:t>
      </w:r>
      <w:r>
        <w:rPr>
          <w:rFonts w:hint="eastAsia" w:ascii="宋体" w:hAnsi="宋体"/>
          <w:color w:val="auto"/>
          <w:spacing w:val="4"/>
          <w:sz w:val="24"/>
        </w:rPr>
        <w:t>详见本文件第三部分“采购货物要求及相关说明”。</w:t>
      </w:r>
    </w:p>
    <w:p>
      <w:pPr>
        <w:spacing w:line="500" w:lineRule="exact"/>
        <w:ind w:firstLine="498" w:firstLineChars="200"/>
        <w:rPr>
          <w:rFonts w:ascii="宋体"/>
          <w:b/>
          <w:color w:val="auto"/>
          <w:spacing w:val="4"/>
          <w:sz w:val="24"/>
        </w:rPr>
      </w:pPr>
      <w:r>
        <w:rPr>
          <w:rFonts w:hint="eastAsia" w:ascii="宋体" w:hAnsi="宋体"/>
          <w:b/>
          <w:color w:val="auto"/>
          <w:spacing w:val="4"/>
          <w:sz w:val="24"/>
        </w:rPr>
        <w:t>四、项目预算：</w:t>
      </w:r>
      <w:r>
        <w:rPr>
          <w:rFonts w:hint="eastAsia" w:ascii="宋体" w:hAnsi="宋体"/>
          <w:b/>
          <w:color w:val="auto"/>
          <w:sz w:val="24"/>
        </w:rPr>
        <w:t>3.1万元</w:t>
      </w:r>
      <w:r>
        <w:rPr>
          <w:rFonts w:hint="eastAsia" w:ascii="宋体" w:hAnsi="宋体"/>
          <w:color w:val="auto"/>
          <w:sz w:val="24"/>
        </w:rPr>
        <w:t>。</w:t>
      </w:r>
    </w:p>
    <w:p>
      <w:pPr>
        <w:spacing w:line="500" w:lineRule="exact"/>
        <w:ind w:firstLine="498" w:firstLineChars="200"/>
        <w:rPr>
          <w:rFonts w:ascii="宋体"/>
          <w:b/>
          <w:color w:val="auto"/>
          <w:spacing w:val="4"/>
          <w:sz w:val="24"/>
        </w:rPr>
      </w:pPr>
      <w:r>
        <w:rPr>
          <w:rFonts w:hint="eastAsia" w:ascii="宋体" w:hAnsi="宋体"/>
          <w:b/>
          <w:color w:val="auto"/>
          <w:spacing w:val="4"/>
          <w:sz w:val="24"/>
        </w:rPr>
        <w:t>五、合格的投标人</w:t>
      </w:r>
    </w:p>
    <w:p>
      <w:pPr>
        <w:pStyle w:val="15"/>
        <w:spacing w:line="500" w:lineRule="exact"/>
        <w:ind w:firstLine="465"/>
        <w:rPr>
          <w:rFonts w:ascii="微软雅黑" w:hAnsi="微软雅黑" w:eastAsia="微软雅黑"/>
          <w:color w:val="auto"/>
          <w:sz w:val="21"/>
          <w:szCs w:val="21"/>
        </w:rPr>
      </w:pPr>
      <w:r>
        <w:rPr>
          <w:rFonts w:hint="eastAsia"/>
          <w:color w:val="auto"/>
        </w:rPr>
        <w:t>参加本次竞争性磋商活动的投标人除应当符合《中华人民共和国政府采购法》第二十二条的规定外，还必须具备以下条件：</w:t>
      </w:r>
    </w:p>
    <w:p>
      <w:pPr>
        <w:pStyle w:val="15"/>
        <w:spacing w:line="500" w:lineRule="exact"/>
        <w:ind w:firstLine="480"/>
        <w:rPr>
          <w:rFonts w:ascii="微软雅黑" w:hAnsi="微软雅黑" w:eastAsia="微软雅黑"/>
          <w:color w:val="auto"/>
          <w:sz w:val="21"/>
          <w:szCs w:val="21"/>
        </w:rPr>
      </w:pPr>
      <w:r>
        <w:rPr>
          <w:rFonts w:ascii="Times New Roman" w:hAnsi="Times New Roman" w:eastAsia="微软雅黑" w:cs="Times New Roman"/>
          <w:color w:val="auto"/>
        </w:rPr>
        <w:t>1</w:t>
      </w:r>
      <w:r>
        <w:rPr>
          <w:rFonts w:hint="eastAsia"/>
          <w:color w:val="auto"/>
        </w:rPr>
        <w:t>、经国家工商行政管理机关注册的企业法人或其他组织，具有独立承担民事责任的能力；</w:t>
      </w:r>
    </w:p>
    <w:p>
      <w:pPr>
        <w:pStyle w:val="15"/>
        <w:spacing w:line="500" w:lineRule="exact"/>
        <w:ind w:firstLine="480"/>
        <w:rPr>
          <w:rFonts w:ascii="微软雅黑" w:hAnsi="微软雅黑" w:eastAsia="微软雅黑"/>
          <w:color w:val="auto"/>
          <w:sz w:val="21"/>
          <w:szCs w:val="21"/>
        </w:rPr>
      </w:pPr>
      <w:r>
        <w:rPr>
          <w:rFonts w:ascii="Times New Roman" w:hAnsi="Times New Roman" w:eastAsia="微软雅黑" w:cs="Times New Roman"/>
          <w:color w:val="auto"/>
        </w:rPr>
        <w:t>2</w:t>
      </w:r>
      <w:r>
        <w:rPr>
          <w:rFonts w:hint="eastAsia"/>
          <w:color w:val="auto"/>
        </w:rPr>
        <w:t>、招标货物的专业制造厂（商）或销售商；</w:t>
      </w:r>
    </w:p>
    <w:p>
      <w:pPr>
        <w:pStyle w:val="15"/>
        <w:spacing w:line="500" w:lineRule="exact"/>
        <w:ind w:firstLine="480"/>
        <w:rPr>
          <w:rFonts w:ascii="微软雅黑" w:hAnsi="微软雅黑" w:eastAsia="微软雅黑"/>
          <w:color w:val="auto"/>
          <w:sz w:val="21"/>
          <w:szCs w:val="21"/>
        </w:rPr>
      </w:pPr>
      <w:r>
        <w:rPr>
          <w:rFonts w:ascii="Times New Roman" w:hAnsi="Times New Roman" w:eastAsia="微软雅黑" w:cs="Times New Roman"/>
          <w:color w:val="auto"/>
        </w:rPr>
        <w:t>3</w:t>
      </w:r>
      <w:r>
        <w:rPr>
          <w:rFonts w:hint="eastAsia"/>
          <w:color w:val="auto"/>
        </w:rPr>
        <w:t>、具有本次招标货物的供货、安装、售后服务等的相应经验和能力；</w:t>
      </w:r>
    </w:p>
    <w:p>
      <w:pPr>
        <w:pStyle w:val="15"/>
        <w:spacing w:line="500" w:lineRule="exact"/>
        <w:ind w:firstLine="480"/>
        <w:rPr>
          <w:rFonts w:ascii="微软雅黑" w:hAnsi="微软雅黑" w:eastAsia="微软雅黑"/>
          <w:color w:val="auto"/>
          <w:sz w:val="21"/>
          <w:szCs w:val="21"/>
        </w:rPr>
      </w:pPr>
      <w:r>
        <w:rPr>
          <w:rFonts w:ascii="Times New Roman" w:hAnsi="Times New Roman" w:eastAsia="微软雅黑" w:cs="Times New Roman"/>
          <w:color w:val="auto"/>
        </w:rPr>
        <w:t>4</w:t>
      </w:r>
      <w:r>
        <w:rPr>
          <w:rFonts w:hint="eastAsia"/>
          <w:color w:val="auto"/>
        </w:rPr>
        <w:t>、进口设备要有厂家授权或者本项目的专项授权；</w:t>
      </w:r>
    </w:p>
    <w:p>
      <w:pPr>
        <w:pStyle w:val="15"/>
        <w:spacing w:line="500" w:lineRule="exact"/>
        <w:ind w:firstLine="480"/>
        <w:rPr>
          <w:rFonts w:ascii="微软雅黑" w:hAnsi="微软雅黑" w:eastAsia="微软雅黑"/>
          <w:color w:val="auto"/>
          <w:sz w:val="21"/>
          <w:szCs w:val="21"/>
        </w:rPr>
      </w:pPr>
      <w:r>
        <w:rPr>
          <w:rFonts w:hint="eastAsia"/>
          <w:color w:val="auto"/>
        </w:rPr>
        <w:t>5、具有良好的商业信誉，近三年运营状况良好且未处于停业或破产状态，资产未被重组、接管和冻结，没有骗取中标、严重违约、恶意举报（含举报不实）行为，不存在尚未了结的重大诉讼案件，不存在招标投标活动中受到违规处罚且处于该行业限制投标期间的记录等情形。</w:t>
      </w:r>
    </w:p>
    <w:p>
      <w:pPr>
        <w:spacing w:line="500" w:lineRule="exact"/>
        <w:ind w:firstLine="498" w:firstLineChars="200"/>
        <w:rPr>
          <w:rFonts w:ascii="宋体" w:cs="宋体"/>
          <w:b/>
          <w:color w:val="auto"/>
          <w:spacing w:val="2"/>
          <w:kern w:val="0"/>
          <w:sz w:val="24"/>
        </w:rPr>
      </w:pPr>
      <w:r>
        <w:rPr>
          <w:rFonts w:hint="eastAsia" w:ascii="宋体" w:hAnsi="宋体"/>
          <w:b/>
          <w:color w:val="auto"/>
          <w:spacing w:val="4"/>
          <w:sz w:val="24"/>
        </w:rPr>
        <w:t>六、投标人资格审查方式：</w:t>
      </w:r>
      <w:r>
        <w:rPr>
          <w:rFonts w:hint="eastAsia" w:ascii="宋体" w:hAnsi="宋体" w:cs="宋体"/>
          <w:color w:val="auto"/>
          <w:spacing w:val="2"/>
          <w:kern w:val="0"/>
          <w:sz w:val="24"/>
        </w:rPr>
        <w:t>资格后审。</w:t>
      </w:r>
    </w:p>
    <w:p>
      <w:pPr>
        <w:spacing w:line="500" w:lineRule="exact"/>
        <w:ind w:firstLine="482" w:firstLineChars="200"/>
        <w:rPr>
          <w:color w:val="auto"/>
          <w:sz w:val="24"/>
        </w:rPr>
      </w:pPr>
      <w:r>
        <w:rPr>
          <w:rFonts w:hint="eastAsia"/>
          <w:b/>
          <w:color w:val="auto"/>
          <w:sz w:val="24"/>
        </w:rPr>
        <w:t>七</w:t>
      </w:r>
      <w:r>
        <w:rPr>
          <w:rFonts w:hint="eastAsia" w:ascii="宋体" w:hAnsi="宋体"/>
          <w:b/>
          <w:color w:val="auto"/>
          <w:spacing w:val="4"/>
          <w:sz w:val="24"/>
        </w:rPr>
        <w:t>、竞争性磋商文件获取:</w:t>
      </w:r>
      <w:r>
        <w:rPr>
          <w:rFonts w:hint="eastAsia"/>
          <w:color w:val="auto"/>
          <w:sz w:val="24"/>
        </w:rPr>
        <w:t xml:space="preserve"> 投标人自行登录南通大学启东校区建设指挥部主页</w:t>
      </w:r>
      <w:r>
        <w:rPr>
          <w:color w:val="auto"/>
        </w:rPr>
        <w:fldChar w:fldCharType="begin"/>
      </w:r>
      <w:r>
        <w:rPr>
          <w:color w:val="auto"/>
        </w:rPr>
        <w:instrText xml:space="preserve"> HYPERLINK "https://qdxqjsb.ntu.edu.cn/" </w:instrText>
      </w:r>
      <w:r>
        <w:rPr>
          <w:color w:val="auto"/>
        </w:rPr>
        <w:fldChar w:fldCharType="separate"/>
      </w:r>
      <w:r>
        <w:rPr>
          <w:rStyle w:val="22"/>
          <w:color w:val="auto"/>
        </w:rPr>
        <w:t>https://qdxqjsb.ntu.edu.cn/</w:t>
      </w:r>
      <w:r>
        <w:rPr>
          <w:rStyle w:val="22"/>
          <w:color w:val="auto"/>
        </w:rPr>
        <w:fldChar w:fldCharType="end"/>
      </w:r>
      <w:r>
        <w:rPr>
          <w:rFonts w:hint="eastAsia"/>
          <w:color w:val="auto"/>
          <w:sz w:val="24"/>
        </w:rPr>
        <w:t>下载。</w:t>
      </w:r>
    </w:p>
    <w:p>
      <w:pPr>
        <w:spacing w:line="500" w:lineRule="exact"/>
        <w:ind w:firstLine="482" w:firstLineChars="200"/>
        <w:rPr>
          <w:color w:val="auto"/>
          <w:sz w:val="24"/>
        </w:rPr>
      </w:pPr>
      <w:r>
        <w:rPr>
          <w:rFonts w:hint="eastAsia"/>
          <w:b/>
          <w:color w:val="auto"/>
          <w:sz w:val="24"/>
        </w:rPr>
        <w:t>八、招标文件售价：</w:t>
      </w:r>
      <w:r>
        <w:rPr>
          <w:rFonts w:hint="eastAsia"/>
          <w:color w:val="auto"/>
          <w:sz w:val="24"/>
        </w:rPr>
        <w:t>人民币2</w:t>
      </w:r>
      <w:r>
        <w:rPr>
          <w:color w:val="auto"/>
          <w:sz w:val="24"/>
        </w:rPr>
        <w:t>00</w:t>
      </w:r>
      <w:r>
        <w:rPr>
          <w:rFonts w:hint="eastAsia"/>
          <w:color w:val="auto"/>
          <w:sz w:val="24"/>
        </w:rPr>
        <w:t>元。（现场交纳，事后不退。）</w:t>
      </w:r>
    </w:p>
    <w:p>
      <w:pPr>
        <w:widowControl/>
        <w:spacing w:line="500" w:lineRule="exact"/>
        <w:ind w:firstLine="482" w:firstLineChars="200"/>
        <w:jc w:val="left"/>
        <w:rPr>
          <w:rFonts w:ascii="宋体" w:hAnsi="宋体"/>
          <w:color w:val="auto"/>
          <w:spacing w:val="2"/>
          <w:kern w:val="0"/>
          <w:sz w:val="24"/>
        </w:rPr>
      </w:pPr>
      <w:r>
        <w:rPr>
          <w:rFonts w:hint="eastAsia" w:ascii="宋体" w:hAnsi="宋体"/>
          <w:b/>
          <w:color w:val="auto"/>
          <w:sz w:val="24"/>
        </w:rPr>
        <w:t>九、投标报名时间：</w:t>
      </w:r>
      <w:r>
        <w:rPr>
          <w:rFonts w:hint="eastAsia" w:ascii="宋体" w:hAnsi="宋体"/>
          <w:color w:val="auto"/>
          <w:spacing w:val="2"/>
          <w:kern w:val="0"/>
          <w:sz w:val="24"/>
        </w:rPr>
        <w:t>潜在供应商如确定参加投标，请务必于</w:t>
      </w:r>
      <w:r>
        <w:rPr>
          <w:rFonts w:ascii="宋体" w:hAnsi="宋体"/>
          <w:color w:val="auto"/>
          <w:spacing w:val="4"/>
          <w:sz w:val="24"/>
        </w:rPr>
        <w:t>20</w:t>
      </w:r>
      <w:r>
        <w:rPr>
          <w:rFonts w:hint="eastAsia" w:ascii="宋体" w:hAnsi="宋体"/>
          <w:color w:val="auto"/>
          <w:spacing w:val="4"/>
          <w:sz w:val="24"/>
        </w:rPr>
        <w:t>20</w:t>
      </w:r>
      <w:r>
        <w:rPr>
          <w:rFonts w:ascii="宋体" w:hAnsi="宋体"/>
          <w:color w:val="auto"/>
          <w:spacing w:val="4"/>
          <w:sz w:val="24"/>
        </w:rPr>
        <w:t>年</w:t>
      </w:r>
      <w:r>
        <w:rPr>
          <w:rFonts w:hint="eastAsia" w:ascii="宋体" w:hAnsi="宋体"/>
          <w:color w:val="auto"/>
          <w:spacing w:val="4"/>
          <w:sz w:val="24"/>
        </w:rPr>
        <w:t xml:space="preserve"> </w:t>
      </w:r>
      <w:r>
        <w:rPr>
          <w:rFonts w:ascii="宋体" w:hAnsi="宋体"/>
          <w:color w:val="auto"/>
          <w:spacing w:val="4"/>
          <w:sz w:val="24"/>
        </w:rPr>
        <w:t>7月19日</w:t>
      </w:r>
      <w:r>
        <w:rPr>
          <w:rFonts w:hint="eastAsia" w:ascii="宋体" w:hAnsi="宋体"/>
          <w:color w:val="auto"/>
          <w:spacing w:val="4"/>
          <w:sz w:val="24"/>
        </w:rPr>
        <w:t>1</w:t>
      </w:r>
      <w:r>
        <w:rPr>
          <w:rFonts w:ascii="宋体" w:hAnsi="宋体"/>
          <w:color w:val="auto"/>
          <w:spacing w:val="4"/>
          <w:sz w:val="24"/>
        </w:rPr>
        <w:t>2</w:t>
      </w:r>
      <w:r>
        <w:rPr>
          <w:rFonts w:hint="eastAsia" w:ascii="宋体" w:hAnsi="宋体"/>
          <w:color w:val="auto"/>
          <w:spacing w:val="4"/>
          <w:sz w:val="24"/>
        </w:rPr>
        <w:t xml:space="preserve"> 时</w:t>
      </w:r>
      <w:r>
        <w:rPr>
          <w:rFonts w:hint="eastAsia" w:ascii="宋体" w:hAnsi="宋体"/>
          <w:color w:val="auto"/>
          <w:spacing w:val="2"/>
          <w:kern w:val="0"/>
          <w:sz w:val="24"/>
        </w:rPr>
        <w:t>前将“报名投标确认函”（格式见招标文件第五部分“附件8”）填写完整，扫描盖章后并用</w:t>
      </w:r>
      <w:r>
        <w:rPr>
          <w:rFonts w:hint="eastAsia" w:ascii="宋体" w:hAnsi="宋体"/>
          <w:b/>
          <w:bCs/>
          <w:color w:val="auto"/>
          <w:sz w:val="24"/>
        </w:rPr>
        <w:t>“项目名称+投标公司名称”</w:t>
      </w:r>
      <w:r>
        <w:rPr>
          <w:rFonts w:hint="eastAsia" w:ascii="宋体" w:hAnsi="宋体"/>
          <w:color w:val="auto"/>
          <w:spacing w:val="2"/>
          <w:kern w:val="0"/>
          <w:sz w:val="24"/>
        </w:rPr>
        <w:t>作为邮件主题，发送电子邮件至以下</w:t>
      </w:r>
      <w:r>
        <w:rPr>
          <w:rFonts w:ascii="宋体" w:hAnsi="宋体"/>
          <w:color w:val="auto"/>
          <w:spacing w:val="2"/>
          <w:kern w:val="0"/>
          <w:sz w:val="24"/>
        </w:rPr>
        <w:t>邮箱</w:t>
      </w:r>
      <w:r>
        <w:rPr>
          <w:rFonts w:hint="eastAsia" w:ascii="宋体" w:hAnsi="宋体"/>
          <w:color w:val="auto"/>
          <w:spacing w:val="2"/>
          <w:kern w:val="0"/>
          <w:sz w:val="24"/>
        </w:rPr>
        <w:t>：qdxqgwh@ntu.edu.cn</w:t>
      </w:r>
      <w:r>
        <w:rPr>
          <w:rFonts w:ascii="宋体" w:hAnsi="宋体"/>
          <w:color w:val="auto"/>
          <w:spacing w:val="2"/>
          <w:kern w:val="0"/>
          <w:sz w:val="24"/>
        </w:rPr>
        <w:t>。</w:t>
      </w:r>
      <w:r>
        <w:rPr>
          <w:rFonts w:hint="eastAsia" w:ascii="宋体" w:hAnsi="宋体"/>
          <w:color w:val="auto"/>
          <w:spacing w:val="2"/>
          <w:kern w:val="0"/>
          <w:sz w:val="24"/>
        </w:rPr>
        <w:t>如潜在供应商未按上述要求操作，将自行承担所产生的风险。</w:t>
      </w:r>
    </w:p>
    <w:p>
      <w:pPr>
        <w:spacing w:line="500" w:lineRule="exact"/>
        <w:ind w:firstLine="498" w:firstLineChars="200"/>
        <w:rPr>
          <w:rFonts w:ascii="宋体" w:hAnsi="宋体"/>
          <w:color w:val="auto"/>
          <w:spacing w:val="4"/>
          <w:sz w:val="24"/>
        </w:rPr>
      </w:pPr>
      <w:r>
        <w:rPr>
          <w:rFonts w:hint="eastAsia" w:ascii="宋体" w:hAnsi="宋体"/>
          <w:b/>
          <w:color w:val="auto"/>
          <w:spacing w:val="4"/>
          <w:sz w:val="24"/>
        </w:rPr>
        <w:t>十、投标开始时间：</w:t>
      </w:r>
      <w:r>
        <w:rPr>
          <w:rFonts w:hint="eastAsia" w:ascii="宋体" w:hAnsi="宋体"/>
          <w:color w:val="auto"/>
          <w:spacing w:val="4"/>
          <w:sz w:val="24"/>
        </w:rPr>
        <w:t xml:space="preserve">2020年 </w:t>
      </w:r>
      <w:r>
        <w:rPr>
          <w:rFonts w:ascii="宋体" w:hAnsi="宋体"/>
          <w:color w:val="auto"/>
          <w:spacing w:val="4"/>
          <w:sz w:val="24"/>
        </w:rPr>
        <w:t>7</w:t>
      </w:r>
      <w:r>
        <w:rPr>
          <w:rFonts w:hint="eastAsia" w:ascii="宋体" w:hAnsi="宋体"/>
          <w:color w:val="auto"/>
          <w:spacing w:val="4"/>
          <w:sz w:val="24"/>
        </w:rPr>
        <w:t>月</w:t>
      </w:r>
      <w:r>
        <w:rPr>
          <w:rFonts w:ascii="宋体" w:hAnsi="宋体"/>
          <w:color w:val="auto"/>
          <w:spacing w:val="4"/>
          <w:sz w:val="24"/>
        </w:rPr>
        <w:t>22</w:t>
      </w:r>
      <w:r>
        <w:rPr>
          <w:rFonts w:hint="eastAsia" w:ascii="宋体" w:hAnsi="宋体"/>
          <w:color w:val="auto"/>
          <w:spacing w:val="4"/>
          <w:sz w:val="24"/>
        </w:rPr>
        <w:t>日9 时3</w:t>
      </w:r>
      <w:r>
        <w:rPr>
          <w:rFonts w:ascii="宋体" w:hAnsi="宋体"/>
          <w:color w:val="auto"/>
          <w:spacing w:val="4"/>
          <w:sz w:val="24"/>
        </w:rPr>
        <w:t>0</w:t>
      </w:r>
      <w:r>
        <w:rPr>
          <w:rFonts w:hint="eastAsia" w:ascii="宋体" w:hAnsi="宋体"/>
          <w:color w:val="auto"/>
          <w:spacing w:val="4"/>
          <w:sz w:val="24"/>
        </w:rPr>
        <w:t>分</w:t>
      </w:r>
    </w:p>
    <w:p>
      <w:pPr>
        <w:spacing w:line="500" w:lineRule="exact"/>
        <w:ind w:firstLine="498" w:firstLineChars="200"/>
        <w:rPr>
          <w:rFonts w:ascii="宋体"/>
          <w:b/>
          <w:color w:val="auto"/>
          <w:spacing w:val="4"/>
          <w:sz w:val="24"/>
        </w:rPr>
      </w:pPr>
      <w:r>
        <w:rPr>
          <w:rFonts w:hint="eastAsia" w:ascii="宋体" w:hAnsi="宋体"/>
          <w:b/>
          <w:color w:val="auto"/>
          <w:spacing w:val="4"/>
          <w:sz w:val="24"/>
        </w:rPr>
        <w:t>十一、投标文件接收截止时间及开标时间</w:t>
      </w:r>
      <w:r>
        <w:rPr>
          <w:rFonts w:hint="eastAsia" w:ascii="宋体"/>
          <w:b/>
          <w:color w:val="auto"/>
          <w:spacing w:val="4"/>
          <w:sz w:val="24"/>
        </w:rPr>
        <w:t>：</w:t>
      </w:r>
      <w:r>
        <w:rPr>
          <w:rFonts w:ascii="宋体" w:hAnsi="宋体"/>
          <w:color w:val="auto"/>
          <w:spacing w:val="2"/>
          <w:kern w:val="0"/>
          <w:sz w:val="24"/>
        </w:rPr>
        <w:t>2</w:t>
      </w:r>
      <w:r>
        <w:rPr>
          <w:rFonts w:ascii="宋体" w:hAnsi="宋体"/>
          <w:color w:val="auto"/>
          <w:spacing w:val="4"/>
          <w:sz w:val="24"/>
        </w:rPr>
        <w:t>0</w:t>
      </w:r>
      <w:r>
        <w:rPr>
          <w:rFonts w:hint="eastAsia" w:ascii="宋体" w:hAnsi="宋体"/>
          <w:color w:val="auto"/>
          <w:spacing w:val="4"/>
          <w:sz w:val="24"/>
        </w:rPr>
        <w:t>20年7 月</w:t>
      </w:r>
      <w:r>
        <w:rPr>
          <w:rFonts w:ascii="宋体" w:hAnsi="宋体"/>
          <w:color w:val="auto"/>
          <w:spacing w:val="4"/>
          <w:sz w:val="24"/>
        </w:rPr>
        <w:t>22</w:t>
      </w:r>
      <w:r>
        <w:rPr>
          <w:rFonts w:hint="eastAsia" w:ascii="宋体" w:hAnsi="宋体"/>
          <w:color w:val="auto"/>
          <w:spacing w:val="4"/>
          <w:sz w:val="24"/>
        </w:rPr>
        <w:t>日1</w:t>
      </w:r>
      <w:r>
        <w:rPr>
          <w:rFonts w:ascii="宋体" w:hAnsi="宋体"/>
          <w:color w:val="auto"/>
          <w:spacing w:val="4"/>
          <w:sz w:val="24"/>
        </w:rPr>
        <w:t>0</w:t>
      </w:r>
      <w:r>
        <w:rPr>
          <w:rFonts w:hint="eastAsia" w:ascii="宋体" w:hAnsi="宋体"/>
          <w:color w:val="auto"/>
          <w:spacing w:val="4"/>
          <w:sz w:val="24"/>
        </w:rPr>
        <w:t xml:space="preserve"> 时</w:t>
      </w:r>
    </w:p>
    <w:p>
      <w:pPr>
        <w:spacing w:line="500" w:lineRule="exact"/>
        <w:ind w:firstLine="498" w:firstLineChars="200"/>
        <w:rPr>
          <w:rFonts w:ascii="宋体" w:hAnsi="宋体"/>
          <w:b/>
          <w:color w:val="auto"/>
          <w:spacing w:val="4"/>
          <w:sz w:val="24"/>
        </w:rPr>
      </w:pPr>
      <w:r>
        <w:rPr>
          <w:rFonts w:hint="eastAsia" w:ascii="宋体" w:hAnsi="宋体"/>
          <w:b/>
          <w:color w:val="auto"/>
          <w:spacing w:val="4"/>
          <w:sz w:val="24"/>
        </w:rPr>
        <w:t>十二、开标地点及评标地点</w:t>
      </w:r>
    </w:p>
    <w:p>
      <w:pPr>
        <w:spacing w:line="500" w:lineRule="exact"/>
        <w:ind w:left="420" w:leftChars="200"/>
        <w:rPr>
          <w:rFonts w:ascii="宋体" w:hAnsi="宋体"/>
          <w:color w:val="auto"/>
          <w:spacing w:val="2"/>
          <w:kern w:val="0"/>
          <w:sz w:val="24"/>
        </w:rPr>
      </w:pPr>
      <w:r>
        <w:rPr>
          <w:rFonts w:hint="eastAsia" w:ascii="宋体" w:hAnsi="宋体"/>
          <w:color w:val="auto"/>
          <w:spacing w:val="2"/>
          <w:kern w:val="0"/>
          <w:sz w:val="24"/>
        </w:rPr>
        <w:t>开标地点：南通大学启东校区综合楼2</w:t>
      </w:r>
      <w:r>
        <w:rPr>
          <w:rFonts w:ascii="宋体" w:hAnsi="宋体"/>
          <w:color w:val="auto"/>
          <w:spacing w:val="2"/>
          <w:kern w:val="0"/>
          <w:sz w:val="24"/>
        </w:rPr>
        <w:t>01</w:t>
      </w:r>
      <w:r>
        <w:rPr>
          <w:rFonts w:hint="eastAsia" w:ascii="宋体" w:hAnsi="宋体"/>
          <w:color w:val="auto"/>
          <w:spacing w:val="2"/>
          <w:kern w:val="0"/>
          <w:sz w:val="24"/>
        </w:rPr>
        <w:t>（即：投标文件接收地点）</w:t>
      </w:r>
    </w:p>
    <w:p>
      <w:pPr>
        <w:spacing w:line="500" w:lineRule="exact"/>
        <w:ind w:left="420" w:leftChars="200"/>
        <w:rPr>
          <w:rFonts w:ascii="宋体" w:hAnsi="宋体"/>
          <w:color w:val="auto"/>
          <w:spacing w:val="2"/>
          <w:kern w:val="0"/>
          <w:sz w:val="24"/>
        </w:rPr>
      </w:pPr>
      <w:r>
        <w:rPr>
          <w:rFonts w:hint="eastAsia" w:ascii="宋体" w:hAnsi="宋体"/>
          <w:color w:val="auto"/>
          <w:spacing w:val="2"/>
          <w:kern w:val="0"/>
          <w:sz w:val="24"/>
        </w:rPr>
        <w:t>评标地点：南通大学启东校区综合楼3</w:t>
      </w:r>
      <w:r>
        <w:rPr>
          <w:rFonts w:ascii="宋体" w:hAnsi="宋体"/>
          <w:color w:val="auto"/>
          <w:spacing w:val="2"/>
          <w:kern w:val="0"/>
          <w:sz w:val="24"/>
        </w:rPr>
        <w:t xml:space="preserve">06    </w:t>
      </w:r>
    </w:p>
    <w:p>
      <w:pPr>
        <w:spacing w:line="500" w:lineRule="exact"/>
        <w:ind w:firstLine="490" w:firstLineChars="200"/>
        <w:rPr>
          <w:rFonts w:ascii="宋体"/>
          <w:b/>
          <w:color w:val="auto"/>
          <w:spacing w:val="2"/>
          <w:kern w:val="0"/>
          <w:sz w:val="24"/>
        </w:rPr>
      </w:pPr>
      <w:r>
        <w:rPr>
          <w:rFonts w:hint="eastAsia" w:ascii="宋体" w:hAnsi="宋体"/>
          <w:b/>
          <w:color w:val="auto"/>
          <w:spacing w:val="2"/>
          <w:kern w:val="0"/>
          <w:sz w:val="24"/>
        </w:rPr>
        <w:t>十三、与本次谈判有关的事宜请按下列通讯方式联系</w:t>
      </w:r>
    </w:p>
    <w:p>
      <w:pPr>
        <w:spacing w:line="500" w:lineRule="exact"/>
        <w:ind w:firstLine="488" w:firstLineChars="200"/>
        <w:rPr>
          <w:rFonts w:ascii="宋体" w:hAnsi="宋体"/>
          <w:color w:val="auto"/>
          <w:spacing w:val="2"/>
          <w:kern w:val="0"/>
          <w:sz w:val="24"/>
        </w:rPr>
      </w:pPr>
      <w:r>
        <w:rPr>
          <w:rFonts w:hint="eastAsia" w:ascii="宋体" w:hAnsi="宋体"/>
          <w:color w:val="auto"/>
          <w:spacing w:val="2"/>
          <w:kern w:val="0"/>
          <w:sz w:val="24"/>
        </w:rPr>
        <w:t>如对技术条款有疑问请咨询项目联系人；如对商务条款、采购程序及结果有质疑请咨询招标联系人。</w:t>
      </w:r>
    </w:p>
    <w:p>
      <w:pPr>
        <w:spacing w:line="500" w:lineRule="exact"/>
        <w:ind w:firstLine="490" w:firstLineChars="200"/>
        <w:rPr>
          <w:rFonts w:ascii="宋体" w:hAnsi="宋体"/>
          <w:color w:val="auto"/>
          <w:sz w:val="24"/>
        </w:rPr>
      </w:pPr>
      <w:r>
        <w:rPr>
          <w:rFonts w:hint="eastAsia" w:ascii="宋体" w:hAnsi="宋体"/>
          <w:b/>
          <w:color w:val="auto"/>
          <w:spacing w:val="2"/>
          <w:kern w:val="0"/>
          <w:sz w:val="24"/>
        </w:rPr>
        <w:t>项目联系人：</w:t>
      </w:r>
      <w:r>
        <w:rPr>
          <w:rFonts w:hint="eastAsia" w:ascii="宋体" w:hAnsi="宋体"/>
          <w:color w:val="auto"/>
          <w:spacing w:val="2"/>
          <w:kern w:val="0"/>
          <w:sz w:val="24"/>
        </w:rPr>
        <w:t xml:space="preserve">  陈</w:t>
      </w:r>
      <w:r>
        <w:rPr>
          <w:rFonts w:hint="eastAsia" w:ascii="宋体" w:hAnsi="宋体"/>
          <w:color w:val="auto"/>
          <w:sz w:val="24"/>
        </w:rPr>
        <w:t xml:space="preserve">老师 </w:t>
      </w:r>
      <w:r>
        <w:rPr>
          <w:rFonts w:ascii="宋体" w:hAnsi="宋体"/>
          <w:color w:val="auto"/>
          <w:sz w:val="24"/>
        </w:rPr>
        <w:t xml:space="preserve"> 13914398509</w:t>
      </w:r>
      <w:r>
        <w:rPr>
          <w:rFonts w:hint="eastAsia" w:ascii="宋体" w:hAnsi="宋体"/>
          <w:color w:val="auto"/>
          <w:sz w:val="24"/>
        </w:rPr>
        <w:t>。</w:t>
      </w:r>
    </w:p>
    <w:p>
      <w:pPr>
        <w:spacing w:line="500" w:lineRule="exact"/>
        <w:ind w:firstLine="490" w:firstLineChars="200"/>
        <w:rPr>
          <w:rFonts w:ascii="宋体"/>
          <w:color w:val="000000" w:themeColor="text1"/>
          <w:spacing w:val="2"/>
          <w:kern w:val="0"/>
          <w:sz w:val="24"/>
          <w14:textFill>
            <w14:solidFill>
              <w14:schemeClr w14:val="tx1"/>
            </w14:solidFill>
          </w14:textFill>
        </w:rPr>
      </w:pPr>
      <w:r>
        <w:rPr>
          <w:rFonts w:hint="eastAsia" w:ascii="宋体" w:hAnsi="宋体"/>
          <w:b/>
          <w:color w:val="auto"/>
          <w:spacing w:val="2"/>
          <w:kern w:val="0"/>
          <w:sz w:val="24"/>
        </w:rPr>
        <w:t>招标联系人及联系方式：</w:t>
      </w:r>
      <w:r>
        <w:rPr>
          <w:rFonts w:hint="eastAsia" w:ascii="宋体" w:hAnsi="宋体"/>
          <w:color w:val="auto"/>
          <w:spacing w:val="2"/>
          <w:kern w:val="0"/>
          <w:sz w:val="24"/>
        </w:rPr>
        <w:t xml:space="preserve">姚老师 </w:t>
      </w:r>
      <w:r>
        <w:rPr>
          <w:rFonts w:ascii="宋体" w:hAnsi="宋体"/>
          <w:color w:val="auto"/>
          <w:spacing w:val="2"/>
          <w:kern w:val="0"/>
          <w:sz w:val="24"/>
        </w:rPr>
        <w:t xml:space="preserve">  13615208656</w:t>
      </w:r>
      <w:bookmarkEnd w:id="25"/>
      <w:r>
        <w:rPr>
          <w:rFonts w:hint="eastAsia" w:ascii="宋体" w:hAnsi="宋体"/>
          <w:color w:val="000000" w:themeColor="text1"/>
          <w:spacing w:val="2"/>
          <w:kern w:val="0"/>
          <w:sz w:val="24"/>
          <w14:textFill>
            <w14:solidFill>
              <w14:schemeClr w14:val="tx1"/>
            </w14:solidFill>
          </w14:textFill>
        </w:rPr>
        <w:t>。</w:t>
      </w:r>
    </w:p>
    <w:p>
      <w:pPr>
        <w:spacing w:line="500" w:lineRule="exact"/>
        <w:ind w:firstLine="488" w:firstLineChars="200"/>
        <w:rPr>
          <w:rFonts w:ascii="宋体" w:hAnsi="宋体"/>
          <w:color w:val="000000" w:themeColor="text1"/>
          <w:spacing w:val="2"/>
          <w:kern w:val="0"/>
          <w:sz w:val="24"/>
          <w14:textFill>
            <w14:solidFill>
              <w14:schemeClr w14:val="tx1"/>
            </w14:solidFill>
          </w14:textFill>
        </w:rPr>
      </w:pPr>
    </w:p>
    <w:p>
      <w:pPr>
        <w:spacing w:line="500" w:lineRule="exact"/>
        <w:ind w:firstLine="496" w:firstLineChars="200"/>
      </w:pPr>
      <w:r>
        <w:rPr>
          <w:color w:val="000000" w:themeColor="text1"/>
          <w:spacing w:val="4"/>
          <w:sz w:val="24"/>
          <w14:textFill>
            <w14:solidFill>
              <w14:schemeClr w14:val="tx1"/>
            </w14:solidFill>
          </w14:textFill>
        </w:rPr>
        <w:br w:type="page"/>
      </w:r>
    </w:p>
    <w:p>
      <w:pPr>
        <w:pStyle w:val="2"/>
        <w:jc w:val="center"/>
        <w:rPr>
          <w:rFonts w:ascii="宋体"/>
          <w:b w:val="0"/>
        </w:rPr>
      </w:pPr>
      <w:bookmarkStart w:id="1" w:name="_Toc43369435"/>
      <w:r>
        <w:rPr>
          <w:rFonts w:hint="eastAsia"/>
        </w:rPr>
        <w:t>第二部分</w:t>
      </w:r>
      <w:r>
        <w:t xml:space="preserve">  </w:t>
      </w:r>
      <w:r>
        <w:rPr>
          <w:rFonts w:hint="eastAsia"/>
        </w:rPr>
        <w:t>投标人须知</w:t>
      </w:r>
      <w:bookmarkEnd w:id="1"/>
    </w:p>
    <w:p>
      <w:pPr>
        <w:pStyle w:val="3"/>
      </w:pPr>
      <w:bookmarkStart w:id="2" w:name="_Toc43369436"/>
      <w:r>
        <w:rPr>
          <w:rFonts w:hint="eastAsia"/>
        </w:rPr>
        <w:t>一、竞争性磋商文件</w:t>
      </w:r>
      <w:bookmarkEnd w:id="2"/>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本竞争性磋商文件中的采购人、投标人、中标人分别指：</w:t>
      </w:r>
    </w:p>
    <w:p>
      <w:pPr>
        <w:spacing w:line="360" w:lineRule="auto"/>
        <w:ind w:firstLine="480" w:firstLineChars="200"/>
        <w:rPr>
          <w:sz w:val="24"/>
        </w:rPr>
      </w:pPr>
      <w:r>
        <w:rPr>
          <w:rFonts w:hint="eastAsia"/>
          <w:sz w:val="24"/>
        </w:rPr>
        <w:t>（</w:t>
      </w:r>
      <w:r>
        <w:rPr>
          <w:sz w:val="24"/>
        </w:rPr>
        <w:t>1</w:t>
      </w:r>
      <w:r>
        <w:rPr>
          <w:rFonts w:hint="eastAsia"/>
          <w:sz w:val="24"/>
        </w:rPr>
        <w:t>）采购人指南通大学，亦称买方。</w:t>
      </w:r>
    </w:p>
    <w:p>
      <w:pPr>
        <w:spacing w:line="360" w:lineRule="auto"/>
        <w:ind w:firstLine="480" w:firstLineChars="200"/>
        <w:rPr>
          <w:sz w:val="24"/>
        </w:rPr>
      </w:pPr>
      <w:r>
        <w:rPr>
          <w:rFonts w:hint="eastAsia"/>
          <w:sz w:val="24"/>
        </w:rPr>
        <w:t>（</w:t>
      </w:r>
      <w:r>
        <w:rPr>
          <w:sz w:val="24"/>
        </w:rPr>
        <w:t>2</w:t>
      </w:r>
      <w:r>
        <w:rPr>
          <w:rFonts w:hint="eastAsia"/>
          <w:sz w:val="24"/>
        </w:rPr>
        <w:t>）投标人指响应竞争性磋商并具备相应资质的参与谈判的制造（厂）商、代理商。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竞争性磋商文件的组成</w:t>
      </w:r>
    </w:p>
    <w:p>
      <w:pPr>
        <w:spacing w:line="360" w:lineRule="auto"/>
        <w:ind w:firstLine="480" w:firstLineChars="200"/>
        <w:rPr>
          <w:sz w:val="24"/>
        </w:rPr>
      </w:pPr>
      <w:r>
        <w:rPr>
          <w:rFonts w:hint="eastAsia"/>
          <w:sz w:val="24"/>
        </w:rPr>
        <w:t>本竞争性磋商文件由下列部分组成：</w:t>
      </w:r>
    </w:p>
    <w:p>
      <w:pPr>
        <w:spacing w:line="360" w:lineRule="auto"/>
        <w:ind w:firstLine="480" w:firstLineChars="200"/>
        <w:rPr>
          <w:sz w:val="24"/>
        </w:rPr>
      </w:pPr>
      <w:r>
        <w:rPr>
          <w:rFonts w:hint="eastAsia"/>
          <w:sz w:val="24"/>
        </w:rPr>
        <w:t>（</w:t>
      </w:r>
      <w:r>
        <w:rPr>
          <w:sz w:val="24"/>
        </w:rPr>
        <w:t>1</w:t>
      </w:r>
      <w:r>
        <w:rPr>
          <w:rFonts w:hint="eastAsia"/>
          <w:sz w:val="24"/>
        </w:rPr>
        <w:t>）竞争性磋商采购公告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sz w:val="24"/>
        </w:rPr>
      </w:pPr>
      <w:r>
        <w:rPr>
          <w:rFonts w:hint="eastAsia"/>
          <w:sz w:val="24"/>
        </w:rPr>
        <w:t>（</w:t>
      </w:r>
      <w:r>
        <w:rPr>
          <w:sz w:val="24"/>
        </w:rPr>
        <w:t>3</w:t>
      </w:r>
      <w:r>
        <w:rPr>
          <w:rFonts w:hint="eastAsia"/>
          <w:sz w:val="24"/>
        </w:rPr>
        <w:t>）采购货物要求及相关说明</w:t>
      </w:r>
    </w:p>
    <w:p>
      <w:pPr>
        <w:spacing w:line="360" w:lineRule="auto"/>
        <w:ind w:firstLine="480" w:firstLineChars="200"/>
        <w:rPr>
          <w:sz w:val="24"/>
        </w:rPr>
      </w:pPr>
      <w:r>
        <w:rPr>
          <w:rFonts w:hint="eastAsia"/>
          <w:sz w:val="24"/>
        </w:rPr>
        <w:t>（</w:t>
      </w:r>
      <w:r>
        <w:rPr>
          <w:sz w:val="24"/>
        </w:rPr>
        <w:t>4</w:t>
      </w:r>
      <w:r>
        <w:rPr>
          <w:rFonts w:hint="eastAsia"/>
          <w:sz w:val="24"/>
        </w:rPr>
        <w:t>）合同主要条款</w:t>
      </w:r>
    </w:p>
    <w:p>
      <w:pPr>
        <w:spacing w:line="360" w:lineRule="auto"/>
        <w:ind w:firstLine="480" w:firstLineChars="200"/>
        <w:rPr>
          <w:sz w:val="24"/>
        </w:rPr>
      </w:pPr>
      <w:r>
        <w:rPr>
          <w:rFonts w:hint="eastAsia"/>
          <w:sz w:val="24"/>
        </w:rPr>
        <w:t>（</w:t>
      </w:r>
      <w:r>
        <w:rPr>
          <w:sz w:val="24"/>
        </w:rPr>
        <w:t>5</w:t>
      </w:r>
      <w:r>
        <w:rPr>
          <w:rFonts w:hint="eastAsia"/>
          <w:sz w:val="24"/>
        </w:rPr>
        <w:t>）附件</w:t>
      </w:r>
    </w:p>
    <w:p>
      <w:pPr>
        <w:spacing w:line="360" w:lineRule="auto"/>
        <w:ind w:firstLine="482" w:firstLineChars="200"/>
        <w:rPr>
          <w:b/>
          <w:sz w:val="24"/>
        </w:rPr>
      </w:pPr>
      <w:r>
        <w:rPr>
          <w:b/>
          <w:sz w:val="24"/>
        </w:rPr>
        <w:t xml:space="preserve">1.3. </w:t>
      </w:r>
      <w:r>
        <w:rPr>
          <w:rFonts w:hint="eastAsia"/>
          <w:sz w:val="24"/>
        </w:rPr>
        <w:t>竞争性磋商文件的澄清</w:t>
      </w:r>
    </w:p>
    <w:p>
      <w:pPr>
        <w:spacing w:line="360" w:lineRule="auto"/>
        <w:ind w:firstLine="480" w:firstLineChars="200"/>
        <w:rPr>
          <w:sz w:val="24"/>
        </w:rPr>
      </w:pPr>
      <w:r>
        <w:rPr>
          <w:rFonts w:hint="eastAsia"/>
          <w:sz w:val="24"/>
        </w:rPr>
        <w:t>如投标人对竞争性磋商文件的某些内容有疑问，应在投标截止时间</w:t>
      </w:r>
      <w:r>
        <w:rPr>
          <w:sz w:val="24"/>
        </w:rPr>
        <w:t>5</w:t>
      </w:r>
      <w:r>
        <w:rPr>
          <w:rFonts w:hint="eastAsia"/>
          <w:sz w:val="24"/>
        </w:rPr>
        <w:t>日前以书面形式邮件（</w:t>
      </w:r>
      <w:r>
        <w:rPr>
          <w:rFonts w:hint="eastAsia" w:ascii="宋体" w:hAnsi="宋体"/>
          <w:color w:val="000000" w:themeColor="text1"/>
          <w:spacing w:val="2"/>
          <w:kern w:val="0"/>
          <w:sz w:val="24"/>
          <w14:textFill>
            <w14:solidFill>
              <w14:schemeClr w14:val="tx1"/>
            </w14:solidFill>
          </w14:textFill>
        </w:rPr>
        <w:t>qdxqgwh@ntu.edu.cn</w:t>
      </w:r>
      <w:r>
        <w:rPr>
          <w:rFonts w:hint="eastAsia"/>
          <w:sz w:val="24"/>
        </w:rPr>
        <w:t>）通知采购人，采购人将予以书面答复。采购人认为有必要时，可将答复内容（包括疑问内容，但不包括疑问来源）在南通大学启东校建设指挥部网站上公开发布。</w:t>
      </w:r>
    </w:p>
    <w:p>
      <w:pPr>
        <w:spacing w:line="360" w:lineRule="auto"/>
        <w:ind w:firstLine="482" w:firstLineChars="200"/>
        <w:rPr>
          <w:b/>
          <w:sz w:val="24"/>
        </w:rPr>
      </w:pPr>
      <w:r>
        <w:rPr>
          <w:b/>
          <w:sz w:val="24"/>
        </w:rPr>
        <w:t xml:space="preserve">1.4. </w:t>
      </w:r>
      <w:r>
        <w:rPr>
          <w:rFonts w:hint="eastAsia"/>
          <w:sz w:val="24"/>
        </w:rPr>
        <w:t>竞争性磋商文件的补充和修改</w:t>
      </w:r>
    </w:p>
    <w:p>
      <w:pPr>
        <w:spacing w:line="360" w:lineRule="auto"/>
        <w:ind w:firstLine="480" w:firstLineChars="200"/>
        <w:rPr>
          <w:sz w:val="24"/>
        </w:rPr>
      </w:pPr>
      <w:r>
        <w:rPr>
          <w:rFonts w:hint="eastAsia"/>
          <w:sz w:val="24"/>
        </w:rPr>
        <w:t>（</w:t>
      </w:r>
      <w:r>
        <w:rPr>
          <w:sz w:val="24"/>
        </w:rPr>
        <w:t>1</w:t>
      </w:r>
      <w:r>
        <w:rPr>
          <w:rFonts w:hint="eastAsia"/>
          <w:sz w:val="24"/>
        </w:rPr>
        <w:t>）采购人有权在投标截止时间</w:t>
      </w:r>
      <w:r>
        <w:rPr>
          <w:sz w:val="24"/>
        </w:rPr>
        <w:t>3</w:t>
      </w:r>
      <w:r>
        <w:rPr>
          <w:rFonts w:hint="eastAsia"/>
          <w:sz w:val="24"/>
        </w:rPr>
        <w:t>日前对竞争性磋商文件进行补充和修改，补充和修改的内容在南通大学启东校建设指挥部网站上公开发布。补充和修改的内容作为竞争性磋商文件的组成部分，对投标人具有同等约束作用。</w:t>
      </w:r>
    </w:p>
    <w:p>
      <w:pPr>
        <w:spacing w:line="360" w:lineRule="auto"/>
        <w:ind w:firstLine="480" w:firstLineChars="200"/>
        <w:rPr>
          <w:sz w:val="24"/>
        </w:rPr>
      </w:pPr>
      <w:r>
        <w:rPr>
          <w:rFonts w:hint="eastAsia"/>
          <w:sz w:val="24"/>
        </w:rPr>
        <w:t>（</w:t>
      </w:r>
      <w:r>
        <w:rPr>
          <w:sz w:val="24"/>
        </w:rPr>
        <w:t>2</w:t>
      </w:r>
      <w:r>
        <w:rPr>
          <w:rFonts w:hint="eastAsia"/>
          <w:sz w:val="24"/>
        </w:rPr>
        <w:t>）如竞争性磋商文件的补充和修改对投标人准备投标的时间有影响，采购人有权决定推迟投标截止时间和开标时间。</w:t>
      </w:r>
    </w:p>
    <w:p>
      <w:pPr>
        <w:spacing w:line="360" w:lineRule="auto"/>
        <w:ind w:firstLine="472" w:firstLineChars="196"/>
        <w:rPr>
          <w:b/>
          <w:sz w:val="24"/>
        </w:rPr>
      </w:pPr>
    </w:p>
    <w:p>
      <w:pPr>
        <w:pStyle w:val="3"/>
      </w:pPr>
      <w:bookmarkStart w:id="3" w:name="_Toc43369437"/>
      <w:r>
        <w:rPr>
          <w:rFonts w:hint="eastAsia"/>
        </w:rPr>
        <w:t>二、投标文件</w:t>
      </w:r>
      <w:bookmarkEnd w:id="3"/>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b/>
          <w:sz w:val="24"/>
        </w:rPr>
      </w:pPr>
      <w:r>
        <w:rPr>
          <w:rFonts w:hint="eastAsia"/>
          <w:sz w:val="24"/>
        </w:rPr>
        <w:t>投标人编写的投标文件必须包括</w:t>
      </w:r>
      <w:r>
        <w:rPr>
          <w:rFonts w:hint="eastAsia"/>
          <w:b/>
          <w:sz w:val="24"/>
        </w:rPr>
        <w:t>商务文件、资格证明文件</w:t>
      </w:r>
      <w:r>
        <w:rPr>
          <w:rFonts w:hint="eastAsia"/>
          <w:sz w:val="24"/>
        </w:rPr>
        <w:t>和</w:t>
      </w:r>
      <w:r>
        <w:rPr>
          <w:rFonts w:hint="eastAsia"/>
          <w:b/>
          <w:sz w:val="24"/>
        </w:rPr>
        <w:t>技术文件</w:t>
      </w:r>
      <w:r>
        <w:rPr>
          <w:rFonts w:hint="eastAsia"/>
          <w:sz w:val="24"/>
        </w:rPr>
        <w:t>。</w:t>
      </w:r>
    </w:p>
    <w:p>
      <w:pPr>
        <w:spacing w:line="360" w:lineRule="auto"/>
        <w:ind w:firstLine="482" w:firstLineChars="200"/>
        <w:rPr>
          <w:b/>
          <w:sz w:val="24"/>
        </w:rPr>
      </w:pPr>
      <w:r>
        <w:rPr>
          <w:rFonts w:hint="eastAsia"/>
          <w:b/>
          <w:sz w:val="24"/>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pStyle w:val="41"/>
        <w:numPr>
          <w:ilvl w:val="0"/>
          <w:numId w:val="1"/>
        </w:numPr>
        <w:spacing w:line="360" w:lineRule="auto"/>
        <w:ind w:firstLineChars="0"/>
        <w:rPr>
          <w:sz w:val="24"/>
        </w:rPr>
      </w:pPr>
      <w:r>
        <w:rPr>
          <w:rFonts w:hint="eastAsia"/>
          <w:sz w:val="24"/>
        </w:rPr>
        <w:t>配置清单及分项报价表（格式见附件</w:t>
      </w:r>
      <w:r>
        <w:rPr>
          <w:sz w:val="24"/>
        </w:rPr>
        <w:t>3</w:t>
      </w:r>
      <w:r>
        <w:rPr>
          <w:rFonts w:hint="eastAsia"/>
          <w:sz w:val="24"/>
        </w:rPr>
        <w:t>）</w:t>
      </w:r>
    </w:p>
    <w:p>
      <w:pPr>
        <w:pStyle w:val="41"/>
        <w:spacing w:line="360" w:lineRule="auto"/>
        <w:ind w:left="120" w:firstLine="361" w:firstLineChars="150"/>
        <w:rPr>
          <w:sz w:val="24"/>
        </w:rPr>
      </w:pPr>
      <w:r>
        <w:rPr>
          <w:rFonts w:hint="eastAsia"/>
          <w:b/>
          <w:sz w:val="24"/>
        </w:rPr>
        <w:t>技术文件</w:t>
      </w:r>
      <w:r>
        <w:rPr>
          <w:rFonts w:hint="eastAsia"/>
          <w:sz w:val="24"/>
        </w:rPr>
        <w:t>包括以下部分：</w:t>
      </w:r>
    </w:p>
    <w:p>
      <w:pPr>
        <w:spacing w:line="360" w:lineRule="auto"/>
        <w:ind w:firstLine="480" w:firstLineChars="20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）售后服务承诺书或技术协议书</w:t>
      </w:r>
    </w:p>
    <w:p>
      <w:pPr>
        <w:spacing w:line="360" w:lineRule="auto"/>
        <w:ind w:firstLine="480" w:firstLineChars="200"/>
        <w:rPr>
          <w:sz w:val="24"/>
        </w:rPr>
      </w:pPr>
      <w:r>
        <w:rPr>
          <w:rFonts w:hint="eastAsia"/>
          <w:sz w:val="24"/>
        </w:rPr>
        <w:t>（</w:t>
      </w:r>
      <w:r>
        <w:rPr>
          <w:sz w:val="24"/>
        </w:rPr>
        <w:t>5</w:t>
      </w:r>
      <w:r>
        <w:rPr>
          <w:rFonts w:hint="eastAsia"/>
          <w:sz w:val="24"/>
        </w:rPr>
        <w:t>）投标人2016年以来与本次竞争性磋商货物同类产品的销售业绩（5套合同复印件，原件备查）</w:t>
      </w:r>
    </w:p>
    <w:p>
      <w:pPr>
        <w:spacing w:line="360" w:lineRule="auto"/>
        <w:ind w:firstLine="480" w:firstLineChars="200"/>
        <w:rPr>
          <w:b/>
          <w:sz w:val="24"/>
        </w:rPr>
      </w:pPr>
      <w:r>
        <w:rPr>
          <w:rFonts w:hint="eastAsia"/>
          <w:sz w:val="24"/>
        </w:rPr>
        <w:t>（</w:t>
      </w:r>
      <w:r>
        <w:rPr>
          <w:sz w:val="24"/>
        </w:rPr>
        <w:t>6</w:t>
      </w:r>
      <w:r>
        <w:rPr>
          <w:rFonts w:hint="eastAsia"/>
          <w:sz w:val="24"/>
        </w:rPr>
        <w:t>）投标产品宣传彩页、合格文件、技术资料等</w:t>
      </w:r>
    </w:p>
    <w:p>
      <w:pPr>
        <w:spacing w:line="360" w:lineRule="auto"/>
        <w:ind w:firstLine="480" w:firstLineChars="200"/>
        <w:rPr>
          <w:b/>
          <w:sz w:val="24"/>
        </w:rPr>
      </w:pPr>
      <w:r>
        <w:rPr>
          <w:rFonts w:hint="eastAsia"/>
          <w:sz w:val="24"/>
        </w:rPr>
        <w:t>（</w:t>
      </w:r>
      <w:r>
        <w:rPr>
          <w:sz w:val="24"/>
        </w:rPr>
        <w:t>7</w:t>
      </w:r>
      <w:r>
        <w:rPr>
          <w:rFonts w:hint="eastAsia"/>
          <w:sz w:val="24"/>
        </w:rPr>
        <w:t>）投标人认为需要陈述的其他内容</w:t>
      </w:r>
    </w:p>
    <w:p>
      <w:pPr>
        <w:spacing w:line="360" w:lineRule="auto"/>
        <w:ind w:firstLine="482" w:firstLineChars="200"/>
        <w:rPr>
          <w:b/>
          <w:sz w:val="24"/>
        </w:rPr>
      </w:pPr>
      <w:r>
        <w:rPr>
          <w:rFonts w:hint="eastAsia"/>
          <w:b/>
          <w:sz w:val="24"/>
        </w:rPr>
        <w:t>资格证明文件：</w:t>
      </w:r>
      <w:r>
        <w:rPr>
          <w:b/>
          <w:sz w:val="24"/>
        </w:rPr>
        <w:t xml:space="preserve"> </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）营业执照复印件（复印件加盖单位公章）</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）法定代表人资格证明（格式见附件</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）法定代表人授权书（格式见附件</w:t>
      </w:r>
      <w:r>
        <w:rPr>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（4）授权代表近六个月依法缴纳社会保障金的相关证明材料</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（5）投标人近六个月依法缴纳税收的相关证明材料</w:t>
      </w:r>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（6）进口设备</w:t>
      </w:r>
      <w:r>
        <w:rPr>
          <w:rFonts w:ascii="宋体" w:hAnsi="宋体" w:cs="宋体"/>
          <w:color w:val="000000" w:themeColor="text1"/>
          <w:kern w:val="0"/>
          <w:sz w:val="24"/>
          <w14:textFill>
            <w14:solidFill>
              <w14:schemeClr w14:val="tx1"/>
            </w14:solidFill>
          </w14:textFill>
        </w:rPr>
        <w:t>非生产厂家投标，需提供生产厂家（或全国总代、全国独代）出具的销售代理授权书</w:t>
      </w:r>
      <w:r>
        <w:rPr>
          <w:rFonts w:hint="eastAsia" w:ascii="宋体" w:hAnsi="宋体" w:cs="宋体"/>
          <w:color w:val="000000" w:themeColor="text1"/>
          <w:kern w:val="0"/>
          <w:sz w:val="24"/>
          <w14:textFill>
            <w14:solidFill>
              <w14:schemeClr w14:val="tx1"/>
            </w14:solidFill>
          </w14:textFill>
        </w:rPr>
        <w:t>或</w:t>
      </w:r>
      <w:r>
        <w:rPr>
          <w:rFonts w:ascii="宋体" w:hAnsi="宋体" w:cs="宋体"/>
          <w:color w:val="000000" w:themeColor="text1"/>
          <w:kern w:val="0"/>
          <w:sz w:val="24"/>
          <w14:textFill>
            <w14:solidFill>
              <w14:schemeClr w14:val="tx1"/>
            </w14:solidFill>
          </w14:textFill>
        </w:rPr>
        <w:t>本项目的专项投标授权书</w:t>
      </w:r>
      <w:r>
        <w:rPr>
          <w:rFonts w:hint="eastAsia" w:ascii="宋体" w:hAnsi="宋体" w:cs="宋体"/>
          <w:color w:val="000000" w:themeColor="text1"/>
          <w:kern w:val="0"/>
          <w:sz w:val="24"/>
          <w14:textFill>
            <w14:solidFill>
              <w14:schemeClr w14:val="tx1"/>
            </w14:solidFill>
          </w14:textFill>
        </w:rPr>
        <w:t>。</w:t>
      </w:r>
    </w:p>
    <w:p>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以上资格证明文件的复印件均需加盖投标人公章。</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）投标人需提交商务文件（报价）正、副本各</w:t>
      </w:r>
      <w:r>
        <w:rPr>
          <w:sz w:val="24"/>
        </w:rPr>
        <w:t>1</w:t>
      </w:r>
      <w:r>
        <w:rPr>
          <w:rFonts w:hint="eastAsia"/>
          <w:sz w:val="24"/>
        </w:rPr>
        <w:t>份，资格证明文件正本</w:t>
      </w:r>
      <w:r>
        <w:rPr>
          <w:sz w:val="24"/>
        </w:rPr>
        <w:t>1</w:t>
      </w:r>
      <w:r>
        <w:rPr>
          <w:rFonts w:hint="eastAsia"/>
          <w:sz w:val="24"/>
        </w:rPr>
        <w:t>份，技术文件正本</w:t>
      </w:r>
      <w:r>
        <w:rPr>
          <w:sz w:val="24"/>
        </w:rPr>
        <w:t>1</w:t>
      </w:r>
      <w:r>
        <w:rPr>
          <w:rFonts w:hint="eastAsia"/>
          <w:sz w:val="24"/>
        </w:rPr>
        <w:t>份、副本</w:t>
      </w:r>
      <w:r>
        <w:rPr>
          <w:sz w:val="24"/>
        </w:rPr>
        <w:t>3</w:t>
      </w:r>
      <w:r>
        <w:rPr>
          <w:rFonts w:hint="eastAsia"/>
          <w:sz w:val="24"/>
        </w:rPr>
        <w:t>份，商务文件（报价）、资格证明文件和技术文件须分开装并在</w:t>
      </w:r>
      <w:r>
        <w:rPr>
          <w:rFonts w:hint="eastAsia"/>
          <w:b/>
          <w:sz w:val="24"/>
        </w:rPr>
        <w:t>投标文件的封面上</w:t>
      </w:r>
      <w:r>
        <w:rPr>
          <w:rFonts w:hint="eastAsia"/>
          <w:sz w:val="24"/>
        </w:rPr>
        <w:t>明确标明商务文件（报价）、资格证明文件和技术文件以及正本和副本。如投标文件正本与副本有不同之处，以正本为准。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型纸打印并装订成册。</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 xml:space="preserve">2.4.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960" w:firstLineChars="400"/>
        <w:rPr>
          <w:sz w:val="24"/>
        </w:rPr>
      </w:pPr>
      <w:r>
        <w:rPr>
          <w:rFonts w:hint="eastAsia"/>
          <w:sz w:val="24"/>
        </w:rPr>
        <w:t>（</w:t>
      </w:r>
      <w:r>
        <w:rPr>
          <w:sz w:val="24"/>
        </w:rPr>
        <w:t>1</w:t>
      </w:r>
      <w:r>
        <w:rPr>
          <w:rFonts w:hint="eastAsia"/>
          <w:sz w:val="24"/>
        </w:rPr>
        <w:t>）收件人：南通大学启东校区建设指挥部</w:t>
      </w:r>
    </w:p>
    <w:p>
      <w:pPr>
        <w:spacing w:line="360" w:lineRule="auto"/>
        <w:ind w:firstLine="960" w:firstLineChars="400"/>
        <w:rPr>
          <w:sz w:val="24"/>
        </w:rPr>
      </w:pPr>
      <w:r>
        <w:rPr>
          <w:rFonts w:hint="eastAsia"/>
          <w:sz w:val="24"/>
        </w:rPr>
        <w:t>（</w:t>
      </w:r>
      <w:r>
        <w:rPr>
          <w:sz w:val="24"/>
        </w:rPr>
        <w:t>2</w:t>
      </w:r>
      <w:r>
        <w:rPr>
          <w:rFonts w:hint="eastAsia"/>
          <w:sz w:val="24"/>
        </w:rPr>
        <w:t>）竞争性磋商项目编号：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）竞争性磋商项目名称：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sz w:val="24"/>
        </w:rPr>
      </w:pPr>
      <w:r>
        <w:rPr>
          <w:rFonts w:hint="eastAsia"/>
          <w:sz w:val="24"/>
        </w:rPr>
        <w:t>没有按上述规定密封和标记的投标文件，采购人将不承担投标文件错放或提前开启的责任。</w:t>
      </w:r>
    </w:p>
    <w:p>
      <w:pPr>
        <w:spacing w:line="360" w:lineRule="auto"/>
        <w:ind w:firstLine="472" w:firstLineChars="196"/>
        <w:rPr>
          <w:b/>
          <w:sz w:val="24"/>
        </w:rPr>
      </w:pPr>
    </w:p>
    <w:p>
      <w:pPr>
        <w:pStyle w:val="3"/>
      </w:pPr>
      <w:bookmarkStart w:id="4" w:name="_Toc43369438"/>
      <w:r>
        <w:rPr>
          <w:rFonts w:hint="eastAsia"/>
        </w:rPr>
        <w:t>三、投标细则</w:t>
      </w:r>
      <w:bookmarkEnd w:id="4"/>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sz w:val="24"/>
        </w:rPr>
      </w:pPr>
      <w:r>
        <w:rPr>
          <w:b/>
          <w:sz w:val="24"/>
        </w:rPr>
        <w:t xml:space="preserve">3.2. </w:t>
      </w:r>
      <w:r>
        <w:rPr>
          <w:rFonts w:hint="eastAsia"/>
          <w:sz w:val="24"/>
        </w:rPr>
        <w:t>投标报价</w:t>
      </w:r>
    </w:p>
    <w:p>
      <w:pPr>
        <w:spacing w:line="360" w:lineRule="auto"/>
        <w:ind w:firstLine="480" w:firstLineChars="200"/>
        <w:rPr>
          <w:sz w:val="24"/>
        </w:rPr>
      </w:pPr>
      <w:r>
        <w:rPr>
          <w:rFonts w:hint="eastAsia"/>
          <w:sz w:val="24"/>
        </w:rPr>
        <w:t>投标总价应是完税后（免税进口货物除外）的用户地交货价，其中应包含运输、搬运、安装调试、保修等全部费用。</w:t>
      </w:r>
    </w:p>
    <w:p>
      <w:pPr>
        <w:widowControl/>
        <w:spacing w:line="440" w:lineRule="exact"/>
        <w:ind w:firstLine="420"/>
        <w:rPr>
          <w:color w:val="000000" w:themeColor="text1"/>
          <w:sz w:val="24"/>
          <w14:textFill>
            <w14:solidFill>
              <w14:schemeClr w14:val="tx1"/>
            </w14:solidFill>
          </w14:textFill>
        </w:rPr>
      </w:pPr>
      <w:bookmarkStart w:id="5" w:name="OLE_LINK50"/>
      <w:bookmarkStart w:id="6" w:name="OLE_LINK49"/>
      <w:r>
        <w:rPr>
          <w:rFonts w:hint="eastAsia"/>
          <w:color w:val="000000" w:themeColor="text1"/>
          <w:sz w:val="24"/>
          <w14:textFill>
            <w14:solidFill>
              <w14:schemeClr w14:val="tx1"/>
            </w14:solidFill>
          </w14:textFill>
        </w:rPr>
        <w:t>报价时应充分考虑所有可能影响到报价的因素，一旦招标结束最终中标，如发生漏、缺、少项，都将被认为是中标人的报价让利行为，损失自负。投标人的任何错漏、优惠、竞争性报价不得作为减轻责任、减少服务、增加收费、降低质量的理由。</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招标人不接受投标人的任何低于成本报价的不正当竞争方式。</w:t>
      </w:r>
      <w:bookmarkStart w:id="7" w:name="OLE_LINK35"/>
      <w:bookmarkStart w:id="8" w:name="OLE_LINK36"/>
      <w:r>
        <w:rPr>
          <w:rFonts w:hint="eastAsia"/>
          <w:color w:val="000000" w:themeColor="text1"/>
          <w:sz w:val="24"/>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7"/>
      <w:bookmarkEnd w:id="8"/>
      <w:r>
        <w:rPr>
          <w:rFonts w:hint="eastAsia"/>
          <w:color w:val="000000" w:themeColor="text1"/>
          <w:sz w:val="24"/>
          <w14:textFill>
            <w14:solidFill>
              <w14:schemeClr w14:val="tx1"/>
            </w14:solidFill>
          </w14:textFill>
        </w:rPr>
        <w:t>。</w:t>
      </w:r>
      <w:bookmarkEnd w:id="5"/>
      <w:bookmarkEnd w:id="6"/>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）投标人应仔细阅读竞争性磋商文件的所有内容并做出实质性的响应，同时按竞争性磋商文件规定的要求和格式，提交完整的投标文件。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）投标文件应在投标截止时间前送达指定地点，</w:t>
      </w:r>
      <w:r>
        <w:rPr>
          <w:rFonts w:hint="eastAsia" w:ascii="黑体" w:eastAsia="黑体"/>
          <w:b/>
          <w:sz w:val="24"/>
        </w:rPr>
        <w:t>逾期送达或未送达指定地点以及未按招标文件要求密封的投标文件，投标人须自行承担相应风险。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）采购人不接受电报、电话、传真及电子邮件投标。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rFonts w:hint="eastAsia"/>
          <w:b/>
          <w:sz w:val="24"/>
        </w:rPr>
        <w:t>3</w:t>
      </w:r>
      <w:r>
        <w:rPr>
          <w:b/>
          <w:sz w:val="24"/>
        </w:rPr>
        <w:t>.</w:t>
      </w:r>
      <w:r>
        <w:rPr>
          <w:rFonts w:hint="eastAsia"/>
          <w:b/>
          <w:sz w:val="24"/>
        </w:rPr>
        <w:t xml:space="preserve">5. </w:t>
      </w:r>
      <w:r>
        <w:rPr>
          <w:rFonts w:hint="eastAsia"/>
          <w:sz w:val="24"/>
        </w:rPr>
        <w:t>分包投标</w:t>
      </w:r>
    </w:p>
    <w:p>
      <w:pPr>
        <w:spacing w:line="360" w:lineRule="auto"/>
        <w:ind w:firstLine="482" w:firstLineChars="200"/>
        <w:rPr>
          <w:rFonts w:ascii="黑体" w:eastAsia="黑体"/>
          <w:b/>
          <w:sz w:val="24"/>
        </w:rPr>
      </w:pPr>
      <w:r>
        <w:rPr>
          <w:rFonts w:hint="eastAsia" w:ascii="黑体" w:eastAsia="黑体"/>
          <w:b/>
          <w:sz w:val="24"/>
        </w:rPr>
        <w:t>本次招标不可分包投标和中标。</w:t>
      </w:r>
    </w:p>
    <w:p>
      <w:pPr>
        <w:spacing w:line="360" w:lineRule="auto"/>
        <w:ind w:firstLine="482" w:firstLineChars="200"/>
        <w:rPr>
          <w:rFonts w:ascii="宋体" w:hAnsi="宋体"/>
          <w:sz w:val="24"/>
        </w:rPr>
      </w:pPr>
      <w:r>
        <w:rPr>
          <w:rFonts w:hint="eastAsia"/>
          <w:b/>
          <w:sz w:val="24"/>
        </w:rPr>
        <w:t>3</w:t>
      </w:r>
      <w:r>
        <w:rPr>
          <w:b/>
          <w:sz w:val="24"/>
        </w:rPr>
        <w:t>.</w:t>
      </w:r>
      <w:r>
        <w:rPr>
          <w:rFonts w:hint="eastAsia"/>
          <w:b/>
          <w:sz w:val="24"/>
        </w:rPr>
        <w:t xml:space="preserve">6. </w:t>
      </w:r>
      <w:r>
        <w:rPr>
          <w:rFonts w:hint="eastAsia" w:ascii="宋体" w:hAnsi="宋体"/>
          <w:sz w:val="24"/>
        </w:rPr>
        <w:t>联合体投标</w:t>
      </w:r>
    </w:p>
    <w:p>
      <w:pPr>
        <w:spacing w:line="360" w:lineRule="auto"/>
        <w:ind w:firstLine="480" w:firstLineChars="200"/>
        <w:rPr>
          <w:rFonts w:ascii="宋体" w:hAnsi="宋体"/>
          <w:sz w:val="24"/>
        </w:rPr>
      </w:pPr>
      <w:r>
        <w:rPr>
          <w:rFonts w:hint="eastAsia" w:ascii="宋体" w:hAnsi="宋体"/>
          <w:sz w:val="24"/>
        </w:rPr>
        <w:t>本次招标不接受联合体投标。</w:t>
      </w:r>
    </w:p>
    <w:p>
      <w:pPr>
        <w:spacing w:line="360" w:lineRule="auto"/>
        <w:ind w:firstLine="482" w:firstLineChars="200"/>
        <w:rPr>
          <w:b/>
          <w:sz w:val="24"/>
        </w:rPr>
      </w:pPr>
      <w:r>
        <w:rPr>
          <w:b/>
          <w:sz w:val="24"/>
        </w:rPr>
        <w:t>3.</w:t>
      </w:r>
      <w:r>
        <w:rPr>
          <w:rFonts w:hint="eastAsia"/>
          <w:b/>
          <w:sz w:val="24"/>
        </w:rPr>
        <w:t>7</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8</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pStyle w:val="3"/>
      </w:pPr>
      <w:bookmarkStart w:id="9" w:name="_Toc43369439"/>
      <w:r>
        <w:rPr>
          <w:rFonts w:hint="eastAsia"/>
        </w:rPr>
        <w:t>四、评标</w:t>
      </w:r>
      <w:bookmarkEnd w:id="9"/>
    </w:p>
    <w:p>
      <w:pPr>
        <w:spacing w:line="360" w:lineRule="auto"/>
        <w:ind w:firstLine="482" w:firstLineChars="200"/>
        <w:rPr>
          <w:sz w:val="24"/>
        </w:rPr>
      </w:pPr>
      <w:r>
        <w:rPr>
          <w:b/>
          <w:sz w:val="24"/>
        </w:rPr>
        <w:t xml:space="preserve">4.1. </w:t>
      </w:r>
      <w:r>
        <w:rPr>
          <w:rFonts w:hint="eastAsia"/>
          <w:sz w:val="24"/>
        </w:rPr>
        <w:t>采购人按规定的时间和地点进行公开磋商，投标人须派代表（持授权代表身份证明）参加磋商。</w:t>
      </w:r>
      <w:r>
        <w:rPr>
          <w:rFonts w:hint="eastAsia" w:ascii="黑体" w:eastAsia="黑体"/>
          <w:b/>
          <w:sz w:val="24"/>
        </w:rPr>
        <w:t>投标人未派代表参加磋商的，视为自动放弃本次投标。</w:t>
      </w:r>
    </w:p>
    <w:p>
      <w:pPr>
        <w:spacing w:line="360" w:lineRule="auto"/>
        <w:ind w:firstLine="482" w:firstLineChars="200"/>
        <w:rPr>
          <w:sz w:val="24"/>
        </w:rPr>
      </w:pPr>
      <w:r>
        <w:rPr>
          <w:b/>
          <w:sz w:val="24"/>
        </w:rPr>
        <w:t xml:space="preserve">4.2. </w:t>
      </w:r>
      <w:r>
        <w:rPr>
          <w:rFonts w:hint="eastAsia"/>
          <w:sz w:val="24"/>
        </w:rPr>
        <w:t>采购人组织用户代表和</w:t>
      </w:r>
      <w:r>
        <w:rPr>
          <w:rFonts w:hint="eastAsia" w:ascii="宋体"/>
          <w:sz w:val="24"/>
          <w:lang w:val="zh-CN"/>
        </w:rPr>
        <w:t>有关技术、经济方面的</w:t>
      </w:r>
      <w:r>
        <w:rPr>
          <w:rFonts w:hint="eastAsia"/>
          <w:sz w:val="24"/>
        </w:rPr>
        <w:t>专家组成磋商小组进行谈判。</w:t>
      </w:r>
    </w:p>
    <w:p>
      <w:pPr>
        <w:spacing w:line="360" w:lineRule="auto"/>
        <w:ind w:firstLine="482" w:firstLineChars="200"/>
        <w:rPr>
          <w:b/>
          <w:sz w:val="24"/>
        </w:rPr>
      </w:pPr>
      <w:r>
        <w:rPr>
          <w:b/>
          <w:sz w:val="24"/>
        </w:rPr>
        <w:t xml:space="preserve">4.3. </w:t>
      </w:r>
      <w:r>
        <w:rPr>
          <w:rFonts w:hint="eastAsia"/>
          <w:sz w:val="24"/>
        </w:rPr>
        <w:t>在竞争性磋商之前，采购人和评委要对投标人的</w:t>
      </w:r>
      <w:r>
        <w:rPr>
          <w:rFonts w:hint="eastAsia" w:ascii="宋体" w:hAnsi="宋体"/>
          <w:sz w:val="24"/>
        </w:rPr>
        <w:t>投标资格以</w:t>
      </w:r>
      <w:r>
        <w:rPr>
          <w:rFonts w:hint="eastAsia"/>
          <w:sz w:val="24"/>
        </w:rPr>
        <w:t>及投标是否对竞争性磋商文件的实质性要求和条件做出响应进行审查。</w:t>
      </w:r>
    </w:p>
    <w:p>
      <w:pPr>
        <w:spacing w:line="360" w:lineRule="auto"/>
        <w:ind w:firstLine="482" w:firstLineChars="200"/>
        <w:rPr>
          <w:b/>
          <w:sz w:val="24"/>
        </w:rPr>
      </w:pPr>
      <w:r>
        <w:rPr>
          <w:b/>
          <w:sz w:val="24"/>
        </w:rPr>
        <w:t xml:space="preserve">4.4. </w:t>
      </w:r>
      <w:r>
        <w:rPr>
          <w:rFonts w:hint="eastAsia"/>
          <w:sz w:val="24"/>
        </w:rPr>
        <w:t>对竞争性磋商文件的实质性要求和条件做出响应的投标应该是与竞争性磋商文件要求的全部条款、条件、指标和规格相符，没有重大偏离的投标。采购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 xml:space="preserve">4.5. </w:t>
      </w:r>
      <w:r>
        <w:rPr>
          <w:rFonts w:hint="eastAsia"/>
          <w:sz w:val="24"/>
        </w:rPr>
        <w:t>投标文件出现（但不限于）下列情况之一的，由竞争性磋商小组评审后作无效投标或废标处理：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不具备竞争性磋商文件规定的资格条件及未按竞争性磋商文件规定的要求提供资格证明文件的；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w:t>
      </w:r>
      <w:r>
        <w:rPr>
          <w:sz w:val="24"/>
        </w:rPr>
        <w:t>5</w:t>
      </w:r>
      <w:r>
        <w:rPr>
          <w:rFonts w:hint="eastAsia"/>
          <w:sz w:val="24"/>
        </w:rPr>
        <w:t>）投标报价不合理明显低于成本的；</w:t>
      </w:r>
    </w:p>
    <w:p>
      <w:pPr>
        <w:spacing w:line="353" w:lineRule="auto"/>
        <w:ind w:firstLine="480" w:firstLineChars="200"/>
        <w:rPr>
          <w:sz w:val="24"/>
        </w:rPr>
      </w:pPr>
      <w:r>
        <w:rPr>
          <w:rFonts w:hint="eastAsia"/>
          <w:sz w:val="24"/>
        </w:rPr>
        <w:t>（</w:t>
      </w:r>
      <w:r>
        <w:rPr>
          <w:sz w:val="24"/>
        </w:rPr>
        <w:t>6</w:t>
      </w:r>
      <w:r>
        <w:rPr>
          <w:rFonts w:hint="eastAsia"/>
          <w:sz w:val="24"/>
        </w:rPr>
        <w:t>）重要技术指标和参数不满足竞争性磋商要求的；</w:t>
      </w:r>
    </w:p>
    <w:p>
      <w:pPr>
        <w:tabs>
          <w:tab w:val="left" w:pos="525"/>
          <w:tab w:val="left" w:pos="1050"/>
        </w:tabs>
        <w:spacing w:line="353" w:lineRule="auto"/>
        <w:ind w:left="1" w:firstLine="480" w:firstLineChars="200"/>
        <w:rPr>
          <w:rFonts w:ascii="宋体"/>
          <w:bCs/>
          <w:sz w:val="24"/>
        </w:rPr>
      </w:pPr>
      <w:r>
        <w:rPr>
          <w:rFonts w:hint="eastAsia"/>
          <w:sz w:val="24"/>
        </w:rPr>
        <w:t>（</w:t>
      </w:r>
      <w:r>
        <w:rPr>
          <w:sz w:val="24"/>
        </w:rPr>
        <w:t>7</w:t>
      </w:r>
      <w:r>
        <w:rPr>
          <w:rFonts w:hint="eastAsia"/>
          <w:sz w:val="24"/>
        </w:rPr>
        <w:t>）</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w:t>
      </w:r>
      <w:r>
        <w:rPr>
          <w:sz w:val="24"/>
        </w:rPr>
        <w:t>8</w:t>
      </w:r>
      <w:r>
        <w:rPr>
          <w:rFonts w:hint="eastAsia"/>
          <w:sz w:val="24"/>
        </w:rPr>
        <w:t>）未对竞争性磋商文件实质性要求和条件做出响应的；</w:t>
      </w:r>
    </w:p>
    <w:p>
      <w:pPr>
        <w:spacing w:line="353" w:lineRule="auto"/>
        <w:ind w:firstLine="480" w:firstLineChars="200"/>
        <w:rPr>
          <w:sz w:val="24"/>
        </w:rPr>
      </w:pPr>
      <w:r>
        <w:rPr>
          <w:rFonts w:hint="eastAsia"/>
          <w:sz w:val="24"/>
        </w:rPr>
        <w:t>（</w:t>
      </w:r>
      <w:r>
        <w:rPr>
          <w:sz w:val="24"/>
        </w:rPr>
        <w:t>9</w:t>
      </w:r>
      <w:r>
        <w:rPr>
          <w:rFonts w:hint="eastAsia"/>
          <w:sz w:val="24"/>
        </w:rPr>
        <w:t>）故意哄抬价格或压价等其它恶意串通投标的；</w:t>
      </w:r>
    </w:p>
    <w:p>
      <w:pPr>
        <w:spacing w:line="353" w:lineRule="auto"/>
        <w:ind w:firstLine="480" w:firstLineChars="200"/>
        <w:rPr>
          <w:sz w:val="24"/>
        </w:rPr>
      </w:pPr>
      <w:r>
        <w:rPr>
          <w:rFonts w:hint="eastAsia"/>
          <w:sz w:val="24"/>
        </w:rPr>
        <w:t>（</w:t>
      </w:r>
      <w:r>
        <w:rPr>
          <w:sz w:val="24"/>
        </w:rPr>
        <w:t>10</w:t>
      </w:r>
      <w:r>
        <w:rPr>
          <w:rFonts w:hint="eastAsia"/>
          <w:sz w:val="24"/>
        </w:rPr>
        <w:t>）有损害招标人和用户利益的规定的；</w:t>
      </w:r>
    </w:p>
    <w:p>
      <w:pPr>
        <w:spacing w:line="353" w:lineRule="auto"/>
        <w:ind w:firstLine="480" w:firstLineChars="200"/>
        <w:rPr>
          <w:sz w:val="24"/>
        </w:rPr>
      </w:pPr>
      <w:r>
        <w:rPr>
          <w:rFonts w:hint="eastAsia"/>
          <w:sz w:val="24"/>
        </w:rPr>
        <w:t>（</w:t>
      </w:r>
      <w:r>
        <w:rPr>
          <w:sz w:val="24"/>
        </w:rPr>
        <w:t>11</w:t>
      </w:r>
      <w:r>
        <w:rPr>
          <w:rFonts w:hint="eastAsia"/>
          <w:sz w:val="24"/>
        </w:rPr>
        <w:t>）不同投标人的投标文件由同一单位或者个人编制；</w:t>
      </w:r>
    </w:p>
    <w:p>
      <w:pPr>
        <w:spacing w:line="353" w:lineRule="auto"/>
        <w:ind w:firstLine="480" w:firstLineChars="200"/>
        <w:rPr>
          <w:sz w:val="24"/>
        </w:rPr>
      </w:pPr>
      <w:r>
        <w:rPr>
          <w:rFonts w:hint="eastAsia"/>
          <w:sz w:val="24"/>
        </w:rPr>
        <w:t>（</w:t>
      </w:r>
      <w:r>
        <w:rPr>
          <w:sz w:val="24"/>
        </w:rPr>
        <w:t>12</w:t>
      </w:r>
      <w:r>
        <w:rPr>
          <w:rFonts w:hint="eastAsia"/>
          <w:sz w:val="24"/>
        </w:rPr>
        <w:t>）不同投标人委托同一单位或者个人办理投标事宜；</w:t>
      </w:r>
    </w:p>
    <w:p>
      <w:pPr>
        <w:spacing w:line="353" w:lineRule="auto"/>
        <w:ind w:firstLine="480" w:firstLineChars="200"/>
        <w:rPr>
          <w:sz w:val="24"/>
        </w:rPr>
      </w:pPr>
      <w:r>
        <w:rPr>
          <w:rFonts w:hint="eastAsia"/>
          <w:sz w:val="24"/>
        </w:rPr>
        <w:t>（</w:t>
      </w:r>
      <w:r>
        <w:rPr>
          <w:sz w:val="24"/>
        </w:rPr>
        <w:t>13</w:t>
      </w:r>
      <w:r>
        <w:rPr>
          <w:rFonts w:hint="eastAsia"/>
          <w:sz w:val="24"/>
        </w:rPr>
        <w:t>）不同投标人的投标文件载明的项目管理成员或者联系人员为同一人；</w:t>
      </w:r>
    </w:p>
    <w:p>
      <w:pPr>
        <w:spacing w:line="353" w:lineRule="auto"/>
        <w:ind w:firstLine="480" w:firstLineChars="200"/>
        <w:rPr>
          <w:sz w:val="24"/>
        </w:rPr>
      </w:pPr>
      <w:r>
        <w:rPr>
          <w:rFonts w:hint="eastAsia"/>
          <w:sz w:val="24"/>
        </w:rPr>
        <w:t>（</w:t>
      </w:r>
      <w:r>
        <w:rPr>
          <w:sz w:val="24"/>
        </w:rPr>
        <w:t>14</w:t>
      </w:r>
      <w:r>
        <w:rPr>
          <w:rFonts w:hint="eastAsia"/>
          <w:sz w:val="24"/>
        </w:rPr>
        <w:t>）不同投标人的投标文件异常一致或者投标报价呈规律性差异；</w:t>
      </w:r>
    </w:p>
    <w:p>
      <w:pPr>
        <w:spacing w:line="353" w:lineRule="auto"/>
        <w:ind w:firstLine="480" w:firstLineChars="200"/>
        <w:rPr>
          <w:sz w:val="24"/>
        </w:rPr>
      </w:pPr>
      <w:r>
        <w:rPr>
          <w:rFonts w:hint="eastAsia"/>
          <w:sz w:val="24"/>
        </w:rPr>
        <w:t>（</w:t>
      </w:r>
      <w:r>
        <w:rPr>
          <w:sz w:val="24"/>
        </w:rPr>
        <w:t>15</w:t>
      </w:r>
      <w:r>
        <w:rPr>
          <w:rFonts w:hint="eastAsia"/>
          <w:sz w:val="24"/>
        </w:rPr>
        <w:t>）不同投标人的投标文件相互混装；</w:t>
      </w:r>
    </w:p>
    <w:p>
      <w:pPr>
        <w:spacing w:line="353" w:lineRule="auto"/>
        <w:ind w:firstLine="480" w:firstLineChars="200"/>
        <w:rPr>
          <w:sz w:val="24"/>
        </w:rPr>
      </w:pPr>
      <w:r>
        <w:rPr>
          <w:rFonts w:hint="eastAsia"/>
          <w:sz w:val="24"/>
        </w:rPr>
        <w:t>（</w:t>
      </w:r>
      <w:r>
        <w:rPr>
          <w:sz w:val="24"/>
        </w:rPr>
        <w:t>16</w:t>
      </w:r>
      <w:r>
        <w:rPr>
          <w:rFonts w:hint="eastAsia"/>
          <w:sz w:val="24"/>
        </w:rPr>
        <w:t>）不同投标人的投标保证金从同一单位或者个人的账户转出。</w:t>
      </w:r>
    </w:p>
    <w:p>
      <w:pPr>
        <w:spacing w:line="353" w:lineRule="auto"/>
        <w:ind w:firstLine="482" w:firstLineChars="200"/>
        <w:rPr>
          <w:b/>
          <w:sz w:val="24"/>
        </w:rPr>
      </w:pPr>
      <w:r>
        <w:rPr>
          <w:b/>
          <w:sz w:val="24"/>
        </w:rPr>
        <w:t xml:space="preserve">4.6. </w:t>
      </w:r>
      <w:r>
        <w:rPr>
          <w:rFonts w:hint="eastAsia"/>
          <w:sz w:val="24"/>
        </w:rPr>
        <w:t>竞争性磋商小组认为有必要时，将要求投标人述标或对投标文件中某些内容做出澄清或说明，但不接受投标人主动提出的澄清和说明。</w:t>
      </w:r>
    </w:p>
    <w:p>
      <w:pPr>
        <w:spacing w:line="353" w:lineRule="auto"/>
        <w:ind w:firstLine="482" w:firstLineChars="200"/>
        <w:rPr>
          <w:sz w:val="24"/>
        </w:rPr>
      </w:pPr>
      <w:r>
        <w:rPr>
          <w:b/>
          <w:sz w:val="24"/>
        </w:rPr>
        <w:t xml:space="preserve">4.7. </w:t>
      </w:r>
      <w:r>
        <w:rPr>
          <w:rFonts w:hint="eastAsia"/>
          <w:sz w:val="24"/>
        </w:rPr>
        <w:t>竞争性磋商小组将从投标人的投标报价、产品质量、技术方案、售后服务、企业状况等经济、技术和商务及其他优惠条件等方面，依据评判标准，对所有投标文件进行综合评分。</w:t>
      </w:r>
    </w:p>
    <w:p>
      <w:pPr>
        <w:pStyle w:val="3"/>
      </w:pPr>
      <w:bookmarkStart w:id="10" w:name="_Toc43369440"/>
      <w:r>
        <w:rPr>
          <w:rFonts w:hint="eastAsia"/>
        </w:rPr>
        <w:t>五、竞争性磋商方法及评判标准</w:t>
      </w:r>
      <w:bookmarkEnd w:id="10"/>
    </w:p>
    <w:p>
      <w:pPr>
        <w:spacing w:line="353" w:lineRule="auto"/>
        <w:ind w:firstLine="472" w:firstLineChars="196"/>
        <w:rPr>
          <w:sz w:val="24"/>
        </w:rPr>
      </w:pPr>
      <w:r>
        <w:rPr>
          <w:b/>
          <w:sz w:val="24"/>
        </w:rPr>
        <w:t>5.1.</w:t>
      </w:r>
      <w:r>
        <w:rPr>
          <w:sz w:val="24"/>
        </w:rPr>
        <w:t xml:space="preserve"> </w:t>
      </w:r>
      <w:r>
        <w:rPr>
          <w:rFonts w:hint="eastAsia"/>
          <w:sz w:val="24"/>
        </w:rPr>
        <w:t>竞争性磋商方法</w:t>
      </w:r>
    </w:p>
    <w:p>
      <w:pPr>
        <w:spacing w:line="353" w:lineRule="auto"/>
        <w:ind w:firstLine="480" w:firstLineChars="200"/>
        <w:rPr>
          <w:sz w:val="24"/>
        </w:rPr>
      </w:pPr>
      <w:r>
        <w:rPr>
          <w:rFonts w:hint="eastAsia"/>
          <w:sz w:val="24"/>
        </w:rPr>
        <w:t>（</w:t>
      </w:r>
      <w:r>
        <w:rPr>
          <w:sz w:val="24"/>
        </w:rPr>
        <w:t>1</w:t>
      </w:r>
      <w:r>
        <w:rPr>
          <w:rFonts w:hint="eastAsia"/>
          <w:sz w:val="24"/>
        </w:rPr>
        <w:t>）本次竞争性磋商采用</w:t>
      </w:r>
      <w:r>
        <w:rPr>
          <w:rFonts w:hint="eastAsia"/>
          <w:b/>
          <w:sz w:val="24"/>
        </w:rPr>
        <w:t>综合评分法</w:t>
      </w:r>
      <w:r>
        <w:rPr>
          <w:rFonts w:hint="eastAsia"/>
          <w:sz w:val="24"/>
        </w:rPr>
        <w:t>评判，即在投标文件满足竞争性磋商文件全部实质性要求，且按照评审因素的量化指标评审得分最高的投标人为排名第一的中标候选人。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）磋商小组各成员独立对每一份有效投标文件进行评价并对除报价以外的评分项目进行评分，磋商报价得分由工作人员通过计算得出。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磋商报价得分</w:t>
      </w:r>
    </w:p>
    <w:p>
      <w:pPr>
        <w:spacing w:line="353" w:lineRule="auto"/>
        <w:ind w:firstLine="482" w:firstLineChars="200"/>
        <w:rPr>
          <w:rFonts w:ascii="宋体" w:hAnsi="宋体"/>
          <w:bCs/>
          <w:sz w:val="24"/>
        </w:rPr>
      </w:pPr>
      <w:r>
        <w:rPr>
          <w:b/>
          <w:sz w:val="24"/>
        </w:rPr>
        <w:br w:type="page"/>
      </w:r>
      <w:r>
        <w:rPr>
          <w:b/>
          <w:sz w:val="24"/>
        </w:rPr>
        <w:t xml:space="preserve">5.2. </w:t>
      </w:r>
      <w:r>
        <w:rPr>
          <w:rFonts w:hint="eastAsia" w:ascii="宋体" w:hAnsi="宋体"/>
          <w:bCs/>
          <w:sz w:val="24"/>
        </w:rPr>
        <w:t>评判标准</w:t>
      </w:r>
    </w:p>
    <w:tbl>
      <w:tblPr>
        <w:tblStyle w:val="16"/>
        <w:tblW w:w="9581" w:type="dxa"/>
        <w:tblInd w:w="0" w:type="dxa"/>
        <w:tblLayout w:type="fixed"/>
        <w:tblCellMar>
          <w:top w:w="0" w:type="dxa"/>
          <w:left w:w="0" w:type="dxa"/>
          <w:bottom w:w="0" w:type="dxa"/>
          <w:right w:w="0" w:type="dxa"/>
        </w:tblCellMar>
      </w:tblPr>
      <w:tblGrid>
        <w:gridCol w:w="990"/>
        <w:gridCol w:w="1080"/>
        <w:gridCol w:w="1657"/>
        <w:gridCol w:w="5854"/>
      </w:tblGrid>
      <w:tr>
        <w:tblPrEx>
          <w:tblCellMar>
            <w:top w:w="0" w:type="dxa"/>
            <w:left w:w="0" w:type="dxa"/>
            <w:bottom w:w="0" w:type="dxa"/>
            <w:right w:w="0" w:type="dxa"/>
          </w:tblCellMar>
        </w:tblPrEx>
        <w:trPr>
          <w:trHeight w:val="495" w:hRule="atLeast"/>
        </w:trPr>
        <w:tc>
          <w:tcPr>
            <w:tcW w:w="99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hint="eastAsia" w:ascii="宋体" w:hAnsi="宋体" w:cs="宋体"/>
                <w:b/>
                <w:color w:val="000000"/>
                <w:sz w:val="24"/>
              </w:rPr>
              <w:t>评审因素</w:t>
            </w:r>
          </w:p>
        </w:tc>
        <w:tc>
          <w:tcPr>
            <w:tcW w:w="108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hint="eastAsia" w:ascii="宋体" w:hAnsi="宋体" w:cs="宋体"/>
                <w:b/>
                <w:color w:val="000000"/>
                <w:sz w:val="24"/>
              </w:rPr>
              <w:t>分值</w:t>
            </w:r>
          </w:p>
        </w:tc>
        <w:tc>
          <w:tcPr>
            <w:tcW w:w="7511" w:type="dxa"/>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ind w:firstLine="2168" w:firstLineChars="900"/>
              <w:rPr>
                <w:rFonts w:ascii="宋体" w:hAnsi="宋体" w:cs="宋体"/>
                <w:color w:val="333333"/>
                <w:sz w:val="24"/>
              </w:rPr>
            </w:pPr>
            <w:r>
              <w:rPr>
                <w:rFonts w:hint="eastAsia" w:ascii="宋体" w:hAnsi="宋体" w:cs="宋体"/>
                <w:b/>
                <w:color w:val="000000"/>
                <w:sz w:val="24"/>
              </w:rPr>
              <w:t>评    分   细   则</w:t>
            </w:r>
          </w:p>
        </w:tc>
      </w:tr>
      <w:tr>
        <w:tblPrEx>
          <w:tblCellMar>
            <w:top w:w="0" w:type="dxa"/>
            <w:left w:w="0" w:type="dxa"/>
            <w:bottom w:w="0" w:type="dxa"/>
            <w:right w:w="0" w:type="dxa"/>
          </w:tblCellMar>
        </w:tblPrEx>
        <w:trPr>
          <w:trHeight w:val="1185"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hint="eastAsia" w:ascii="宋体" w:hAnsi="宋体" w:cs="宋体"/>
                <w:color w:val="000000"/>
                <w:sz w:val="24"/>
              </w:rPr>
              <w:t>报价</w:t>
            </w:r>
          </w:p>
        </w:tc>
        <w:tc>
          <w:tcPr>
            <w:tcW w:w="1080" w:type="dxa"/>
            <w:tcBorders>
              <w:top w:val="nil"/>
              <w:left w:val="nil"/>
              <w:bottom w:val="single" w:color="000000" w:sz="6" w:space="0"/>
              <w:right w:val="single" w:color="000000" w:sz="6" w:space="0"/>
            </w:tcBorders>
            <w:shd w:val="clear" w:color="auto" w:fill="auto"/>
            <w:tcMar>
              <w:left w:w="105" w:type="dxa"/>
              <w:right w:w="105" w:type="dxa"/>
            </w:tcMar>
            <w:vAlign w:val="center"/>
          </w:tcPr>
          <w:p>
            <w:pPr>
              <w:ind w:firstLine="240" w:firstLineChars="100"/>
              <w:rPr>
                <w:rFonts w:ascii="宋体" w:hAnsi="宋体" w:cs="宋体"/>
                <w:color w:val="333333"/>
                <w:sz w:val="24"/>
              </w:rPr>
            </w:pPr>
            <w:r>
              <w:rPr>
                <w:rFonts w:hint="eastAsia" w:ascii="宋体" w:hAnsi="宋体" w:cs="宋体"/>
                <w:color w:val="000000"/>
                <w:sz w:val="24"/>
              </w:rPr>
              <w:t>60</w:t>
            </w:r>
          </w:p>
        </w:tc>
        <w:tc>
          <w:tcPr>
            <w:tcW w:w="7511"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ind w:firstLine="480" w:firstLineChars="200"/>
              <w:rPr>
                <w:rFonts w:ascii="宋体" w:hAnsi="宋体" w:cs="宋体"/>
                <w:color w:val="333333"/>
                <w:sz w:val="24"/>
              </w:rPr>
            </w:pPr>
            <w:r>
              <w:rPr>
                <w:rFonts w:hint="eastAsia" w:ascii="宋体" w:hAnsi="宋体" w:cs="宋体"/>
                <w:color w:val="000000"/>
                <w:sz w:val="24"/>
              </w:rPr>
              <w:t>满足招标文件要求且最后报价最低的投标人的价格为基准价，其价格分为满分。其他投标人的价格分按下列公式计算：报价得分＝（基准价/投标报价）×60</w:t>
            </w:r>
            <w:r>
              <w:rPr>
                <w:rFonts w:hint="eastAsia" w:ascii="宋体" w:hAnsi="宋体" w:cs="宋体"/>
                <w:color w:val="000000"/>
                <w:kern w:val="0"/>
                <w:sz w:val="24"/>
              </w:rPr>
              <w:t>。</w:t>
            </w:r>
          </w:p>
        </w:tc>
      </w:tr>
      <w:tr>
        <w:tblPrEx>
          <w:tblCellMar>
            <w:top w:w="0" w:type="dxa"/>
            <w:left w:w="0" w:type="dxa"/>
            <w:bottom w:w="0" w:type="dxa"/>
            <w:right w:w="0" w:type="dxa"/>
          </w:tblCellMar>
        </w:tblPrEx>
        <w:trPr>
          <w:trHeight w:val="931" w:hRule="atLeast"/>
        </w:trPr>
        <w:tc>
          <w:tcPr>
            <w:tcW w:w="990"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000000"/>
                <w:sz w:val="24"/>
              </w:rPr>
            </w:pPr>
            <w:r>
              <w:rPr>
                <w:rFonts w:hint="eastAsia" w:ascii="宋体" w:hAnsi="宋体" w:cs="宋体"/>
                <w:color w:val="000000"/>
                <w:sz w:val="24"/>
              </w:rPr>
              <w:t>技术</w:t>
            </w:r>
          </w:p>
          <w:p>
            <w:pPr>
              <w:jc w:val="center"/>
              <w:rPr>
                <w:rFonts w:ascii="宋体" w:hAnsi="宋体" w:cs="宋体"/>
                <w:color w:val="333333"/>
                <w:sz w:val="24"/>
              </w:rPr>
            </w:pPr>
          </w:p>
        </w:tc>
        <w:tc>
          <w:tcPr>
            <w:tcW w:w="1080" w:type="dxa"/>
            <w:tcBorders>
              <w:top w:val="nil"/>
              <w:left w:val="nil"/>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hint="eastAsia" w:ascii="宋体" w:hAnsi="宋体" w:cs="宋体"/>
                <w:color w:val="000000"/>
                <w:kern w:val="0"/>
                <w:sz w:val="24"/>
              </w:rPr>
              <w:t>承诺</w:t>
            </w:r>
          </w:p>
        </w:tc>
        <w:tc>
          <w:tcPr>
            <w:tcW w:w="1657" w:type="dxa"/>
            <w:tcBorders>
              <w:top w:val="nil"/>
              <w:left w:val="nil"/>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ascii="宋体" w:hAnsi="宋体" w:cs="宋体"/>
                <w:color w:val="000000"/>
                <w:sz w:val="24"/>
              </w:rPr>
              <w:t>10</w:t>
            </w:r>
          </w:p>
        </w:tc>
        <w:tc>
          <w:tcPr>
            <w:tcW w:w="5854" w:type="dxa"/>
            <w:tcBorders>
              <w:top w:val="nil"/>
              <w:left w:val="nil"/>
              <w:bottom w:val="single" w:color="000000" w:sz="6" w:space="0"/>
              <w:right w:val="single" w:color="000000" w:sz="6" w:space="0"/>
            </w:tcBorders>
            <w:shd w:val="clear" w:color="auto" w:fill="auto"/>
            <w:tcMar>
              <w:left w:w="105" w:type="dxa"/>
              <w:right w:w="105" w:type="dxa"/>
            </w:tcMar>
            <w:vAlign w:val="center"/>
          </w:tcPr>
          <w:p>
            <w:pPr>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w:t>
            </w:r>
            <w:r>
              <w:rPr>
                <w:rFonts w:hint="eastAsia" w:ascii="宋体" w:hAnsi="宋体" w:cs="宋体"/>
                <w:sz w:val="24"/>
              </w:rPr>
              <w:t>有承诺含保修</w:t>
            </w:r>
            <w:r>
              <w:rPr>
                <w:rFonts w:hint="eastAsia" w:ascii="宋体" w:hAnsi="宋体" w:cs="宋体"/>
                <w:color w:val="000000"/>
                <w:sz w:val="24"/>
              </w:rPr>
              <w:t>期延长，每一年加一分，最高3分；</w:t>
            </w:r>
          </w:p>
          <w:p>
            <w:pPr>
              <w:ind w:firstLine="480" w:firstLineChars="200"/>
              <w:rPr>
                <w:rFonts w:ascii="宋体" w:hAnsi="宋体" w:cs="宋体"/>
                <w:sz w:val="24"/>
              </w:rPr>
            </w:pPr>
            <w:r>
              <w:rPr>
                <w:rFonts w:hint="eastAsia" w:ascii="宋体" w:hAnsi="宋体" w:cs="宋体"/>
                <w:color w:val="000000"/>
                <w:sz w:val="24"/>
              </w:rPr>
              <w:t>2</w:t>
            </w:r>
            <w:r>
              <w:rPr>
                <w:rFonts w:ascii="宋体" w:hAnsi="宋体" w:cs="宋体"/>
                <w:color w:val="000000"/>
                <w:sz w:val="24"/>
              </w:rPr>
              <w:t>.</w:t>
            </w:r>
            <w:r>
              <w:rPr>
                <w:rFonts w:hint="eastAsia" w:ascii="宋体" w:hAnsi="宋体" w:cs="宋体"/>
                <w:color w:val="000000"/>
                <w:sz w:val="24"/>
              </w:rPr>
              <w:t>售后服务体系完善1分，服务响应时间（24小时）及时1分，</w:t>
            </w:r>
            <w:r>
              <w:rPr>
                <w:rFonts w:hint="eastAsia" w:ascii="宋体" w:hAnsi="宋体" w:cs="宋体"/>
                <w:sz w:val="24"/>
              </w:rPr>
              <w:t>人员配合优质、充分1分，最高3分；</w:t>
            </w:r>
          </w:p>
          <w:p>
            <w:pPr>
              <w:ind w:firstLine="480" w:firstLineChars="200"/>
              <w:rPr>
                <w:rFonts w:ascii="宋体" w:hAnsi="宋体" w:cs="宋体"/>
                <w:color w:val="000000"/>
                <w:sz w:val="24"/>
              </w:rPr>
            </w:pPr>
            <w:r>
              <w:rPr>
                <w:rFonts w:hint="eastAsia" w:ascii="宋体" w:hAnsi="宋体" w:cs="宋体"/>
                <w:sz w:val="24"/>
              </w:rPr>
              <w:t>3.质保期到期后提供维修，零配件价</w:t>
            </w:r>
            <w:r>
              <w:rPr>
                <w:rFonts w:hint="eastAsia" w:ascii="宋体" w:hAnsi="宋体" w:cs="宋体"/>
                <w:color w:val="000000"/>
                <w:sz w:val="24"/>
              </w:rPr>
              <w:t xml:space="preserve">格优惠每增加5%得1分，最高4分，即在中标价基础上优惠5%得1分，优惠10%得2分，优惠15%得3分，优惠20%得4分；                                  </w:t>
            </w:r>
          </w:p>
          <w:p>
            <w:pPr>
              <w:ind w:firstLine="420" w:firstLineChars="200"/>
            </w:pPr>
          </w:p>
        </w:tc>
      </w:tr>
      <w:tr>
        <w:tblPrEx>
          <w:tblCellMar>
            <w:top w:w="0" w:type="dxa"/>
            <w:left w:w="0" w:type="dxa"/>
            <w:bottom w:w="0" w:type="dxa"/>
            <w:right w:w="0" w:type="dxa"/>
          </w:tblCellMar>
        </w:tblPrEx>
        <w:trPr>
          <w:trHeight w:val="1383" w:hRule="atLeast"/>
        </w:trPr>
        <w:tc>
          <w:tcPr>
            <w:tcW w:w="9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p>
        </w:tc>
        <w:tc>
          <w:tcPr>
            <w:tcW w:w="1080" w:type="dxa"/>
            <w:tcBorders>
              <w:top w:val="nil"/>
              <w:left w:val="nil"/>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hint="eastAsia" w:ascii="宋体" w:hAnsi="宋体" w:cs="宋体"/>
                <w:color w:val="000000"/>
                <w:sz w:val="24"/>
              </w:rPr>
              <w:t>业绩</w:t>
            </w:r>
          </w:p>
        </w:tc>
        <w:tc>
          <w:tcPr>
            <w:tcW w:w="1657" w:type="dxa"/>
            <w:tcBorders>
              <w:top w:val="nil"/>
              <w:left w:val="nil"/>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ascii="宋体" w:hAnsi="宋体" w:cs="宋体"/>
                <w:color w:val="000000"/>
                <w:sz w:val="24"/>
              </w:rPr>
              <w:t>10</w:t>
            </w:r>
          </w:p>
        </w:tc>
        <w:tc>
          <w:tcPr>
            <w:tcW w:w="5854" w:type="dxa"/>
            <w:tcBorders>
              <w:top w:val="nil"/>
              <w:left w:val="nil"/>
              <w:bottom w:val="single" w:color="000000" w:sz="6" w:space="0"/>
              <w:right w:val="single" w:color="000000" w:sz="6" w:space="0"/>
            </w:tcBorders>
            <w:shd w:val="clear" w:color="auto" w:fill="auto"/>
            <w:tcMar>
              <w:left w:w="105" w:type="dxa"/>
              <w:right w:w="105" w:type="dxa"/>
            </w:tcMar>
            <w:vAlign w:val="center"/>
          </w:tcPr>
          <w:p>
            <w:pPr>
              <w:ind w:firstLine="480" w:firstLineChars="200"/>
            </w:pPr>
            <w:r>
              <w:rPr>
                <w:rFonts w:hint="eastAsia" w:ascii="宋体" w:hAnsi="宋体" w:cs="宋体"/>
                <w:color w:val="000000"/>
                <w:sz w:val="24"/>
              </w:rPr>
              <w:t>根据投标人近三年以来与本次投标项目相似的同类业绩情况评分（以提供的合同复印件为准，原件备查，合同中不得隐去任何内容，否则无效，每份</w:t>
            </w:r>
            <w:r>
              <w:rPr>
                <w:rFonts w:ascii="宋体" w:hAnsi="宋体" w:cs="宋体"/>
                <w:color w:val="000000"/>
                <w:sz w:val="24"/>
              </w:rPr>
              <w:t>2</w:t>
            </w:r>
            <w:r>
              <w:rPr>
                <w:rFonts w:hint="eastAsia" w:ascii="宋体" w:hAnsi="宋体" w:cs="宋体"/>
                <w:color w:val="000000"/>
                <w:sz w:val="24"/>
              </w:rPr>
              <w:t>分,最多得10分）。</w:t>
            </w:r>
          </w:p>
        </w:tc>
      </w:tr>
      <w:tr>
        <w:tblPrEx>
          <w:tblCellMar>
            <w:top w:w="0" w:type="dxa"/>
            <w:left w:w="0" w:type="dxa"/>
            <w:bottom w:w="0" w:type="dxa"/>
            <w:right w:w="0" w:type="dxa"/>
          </w:tblCellMar>
        </w:tblPrEx>
        <w:trPr>
          <w:trHeight w:val="1350" w:hRule="atLeast"/>
        </w:trPr>
        <w:tc>
          <w:tcPr>
            <w:tcW w:w="990"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p>
        </w:tc>
        <w:tc>
          <w:tcPr>
            <w:tcW w:w="1080" w:type="dxa"/>
            <w:tcBorders>
              <w:top w:val="nil"/>
              <w:left w:val="nil"/>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hint="eastAsia" w:ascii="宋体" w:hAnsi="宋体" w:cs="宋体"/>
                <w:color w:val="000000"/>
                <w:sz w:val="24"/>
              </w:rPr>
              <w:t>样品</w:t>
            </w:r>
          </w:p>
        </w:tc>
        <w:tc>
          <w:tcPr>
            <w:tcW w:w="1657" w:type="dxa"/>
            <w:tcBorders>
              <w:top w:val="nil"/>
              <w:left w:val="nil"/>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hint="eastAsia" w:ascii="宋体" w:hAnsi="宋体" w:cs="宋体"/>
                <w:color w:val="000000"/>
                <w:sz w:val="24"/>
              </w:rPr>
              <w:t>20</w:t>
            </w:r>
          </w:p>
        </w:tc>
        <w:tc>
          <w:tcPr>
            <w:tcW w:w="5854" w:type="dxa"/>
            <w:tcBorders>
              <w:top w:val="nil"/>
              <w:left w:val="nil"/>
              <w:bottom w:val="single" w:color="000000" w:sz="6" w:space="0"/>
              <w:right w:val="single" w:color="000000" w:sz="6" w:space="0"/>
            </w:tcBorders>
            <w:shd w:val="clear" w:color="auto" w:fill="auto"/>
            <w:tcMar>
              <w:left w:w="105" w:type="dxa"/>
              <w:right w:w="105" w:type="dxa"/>
            </w:tcMar>
            <w:vAlign w:val="center"/>
          </w:tcPr>
          <w:p>
            <w:pPr>
              <w:keepNext/>
              <w:keepLines/>
              <w:wordWrap w:val="0"/>
              <w:spacing w:line="390" w:lineRule="atLeast"/>
              <w:ind w:left="720" w:hanging="720" w:hangingChars="300"/>
              <w:outlineLvl w:val="0"/>
              <w:rPr>
                <w:rFonts w:ascii="宋体" w:hAnsi="宋体" w:cs="宋体"/>
                <w:color w:val="000000"/>
                <w:sz w:val="24"/>
              </w:rPr>
            </w:pPr>
            <w:r>
              <w:rPr>
                <w:rFonts w:hint="eastAsia" w:ascii="宋体" w:hAnsi="宋体" w:cs="宋体"/>
                <w:color w:val="000000"/>
                <w:sz w:val="24"/>
              </w:rPr>
              <w:t>其中：1.材质5分，采用oCr18N19、sus30、304不锈钢材质的得3分，316材质的得5分。上述得分均需提供产品的检验检测证书或管材生产企业提供的相关证明材料为准。</w:t>
            </w:r>
          </w:p>
          <w:p>
            <w:pPr>
              <w:ind w:left="720" w:hanging="720" w:hangingChars="300"/>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2. 施工工艺7分，①采用钝化防割伤处理工艺，质量优秀3分，良好2分，合格1分；②边框、横档间焊接采用无断续焊接工艺的得2分；窗栅（上、下）端与边框横档间焊接大于等于3个点得1分， 大于等于4个点得2分；</w:t>
            </w:r>
          </w:p>
          <w:p>
            <w:pPr>
              <w:ind w:left="735" w:leftChars="350"/>
              <w:rPr>
                <w:rFonts w:ascii="宋体" w:hAnsi="宋体" w:cs="宋体"/>
                <w:color w:val="000000"/>
                <w:sz w:val="24"/>
              </w:rPr>
            </w:pPr>
            <w:r>
              <w:rPr>
                <w:rFonts w:hint="eastAsia" w:ascii="宋体" w:hAnsi="宋体" w:cs="宋体"/>
                <w:color w:val="000000"/>
                <w:sz w:val="24"/>
              </w:rPr>
              <w:t>3.品牌5分，采用太钢、宝武钢铁、攀钢、洒钢等大型国企或进口不锈钢的得5分，采用一般企业生产的管材得3分；</w:t>
            </w:r>
          </w:p>
          <w:p>
            <w:pPr>
              <w:ind w:left="735" w:leftChars="350"/>
              <w:rPr>
                <w:rFonts w:ascii="宋体" w:hAnsi="宋体" w:cs="宋体"/>
                <w:color w:val="000000"/>
                <w:sz w:val="24"/>
              </w:rPr>
            </w:pPr>
            <w:r>
              <w:rPr>
                <w:rFonts w:hint="eastAsia" w:ascii="宋体" w:hAnsi="宋体" w:cs="宋体"/>
                <w:color w:val="000000"/>
                <w:sz w:val="24"/>
              </w:rPr>
              <w:t>4.附件3分，提供固力、三环、梅花等品牌或同档次品牌挂锁，并在挂锁处采取防雨措施的得3分，提供其他品牌挂锁，采取防雨措施的得2分，提供其他品牌挂锁，未采取防雨措施的得1分。</w:t>
            </w:r>
          </w:p>
          <w:p>
            <w:r>
              <w:rPr>
                <w:rFonts w:hint="eastAsia" w:ascii="宋体" w:hAnsi="宋体" w:cs="宋体"/>
                <w:color w:val="000000"/>
                <w:sz w:val="24"/>
              </w:rPr>
              <w:t>注：2</w:t>
            </w:r>
            <w:r>
              <w:rPr>
                <w:rFonts w:ascii="宋体" w:hAnsi="宋体" w:cs="宋体"/>
                <w:color w:val="000000"/>
                <w:sz w:val="24"/>
              </w:rPr>
              <w:t>.3.4</w:t>
            </w:r>
            <w:r>
              <w:rPr>
                <w:rFonts w:hint="eastAsia" w:ascii="宋体" w:hAnsi="宋体" w:cs="宋体"/>
                <w:color w:val="000000"/>
                <w:sz w:val="24"/>
              </w:rPr>
              <w:t>评分分值为评审专家参考标准，评审专家有权根据实际样品酌情量分。</w:t>
            </w:r>
          </w:p>
        </w:tc>
      </w:tr>
      <w:tr>
        <w:tblPrEx>
          <w:tblCellMar>
            <w:top w:w="0" w:type="dxa"/>
            <w:left w:w="0" w:type="dxa"/>
            <w:bottom w:w="0" w:type="dxa"/>
            <w:right w:w="0" w:type="dxa"/>
          </w:tblCellMar>
        </w:tblPrEx>
        <w:trPr>
          <w:trHeight w:val="762" w:hRule="atLeast"/>
        </w:trPr>
        <w:tc>
          <w:tcPr>
            <w:tcW w:w="99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hint="eastAsia" w:ascii="宋体" w:hAnsi="宋体" w:cs="宋体"/>
                <w:color w:val="000000"/>
                <w:sz w:val="24"/>
              </w:rPr>
              <w:t>合计</w:t>
            </w:r>
          </w:p>
        </w:tc>
        <w:tc>
          <w:tcPr>
            <w:tcW w:w="1080" w:type="dxa"/>
            <w:tcBorders>
              <w:top w:val="nil"/>
              <w:left w:val="nil"/>
              <w:bottom w:val="single" w:color="000000" w:sz="6" w:space="0"/>
              <w:right w:val="single" w:color="000000" w:sz="6" w:space="0"/>
            </w:tcBorders>
            <w:shd w:val="clear" w:color="auto" w:fill="auto"/>
            <w:tcMar>
              <w:left w:w="105" w:type="dxa"/>
              <w:right w:w="105" w:type="dxa"/>
            </w:tcMar>
            <w:vAlign w:val="center"/>
          </w:tcPr>
          <w:p>
            <w:pPr>
              <w:jc w:val="center"/>
              <w:rPr>
                <w:rFonts w:ascii="宋体" w:hAnsi="宋体" w:cs="宋体"/>
                <w:color w:val="333333"/>
                <w:sz w:val="24"/>
              </w:rPr>
            </w:pPr>
            <w:r>
              <w:rPr>
                <w:rFonts w:hint="eastAsia" w:ascii="宋体" w:hAnsi="宋体" w:cs="宋体"/>
                <w:b/>
                <w:color w:val="000000"/>
                <w:sz w:val="24"/>
              </w:rPr>
              <w:t>100</w:t>
            </w:r>
          </w:p>
        </w:tc>
        <w:tc>
          <w:tcPr>
            <w:tcW w:w="7511"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tabs>
                <w:tab w:val="left" w:pos="945"/>
              </w:tabs>
              <w:ind w:firstLine="480" w:firstLineChars="200"/>
              <w:rPr>
                <w:rFonts w:ascii="宋体" w:hAnsi="宋体" w:cs="宋体"/>
                <w:color w:val="333333"/>
                <w:sz w:val="24"/>
              </w:rPr>
            </w:pPr>
            <w:r>
              <w:rPr>
                <w:rFonts w:hint="eastAsia" w:ascii="宋体" w:hAnsi="宋体" w:cs="宋体"/>
                <w:color w:val="000000"/>
                <w:sz w:val="24"/>
              </w:rPr>
              <w:t>投标人最后得分保留两位小数</w:t>
            </w:r>
          </w:p>
        </w:tc>
      </w:tr>
    </w:tbl>
    <w:p>
      <w:pPr>
        <w:spacing w:line="353" w:lineRule="auto"/>
        <w:ind w:firstLine="480" w:firstLineChars="200"/>
        <w:rPr>
          <w:rFonts w:ascii="宋体" w:hAnsi="宋体"/>
          <w:bCs/>
          <w:sz w:val="24"/>
        </w:rPr>
      </w:pPr>
    </w:p>
    <w:p>
      <w:pPr>
        <w:spacing w:line="353" w:lineRule="auto"/>
        <w:ind w:firstLine="482" w:firstLineChars="200"/>
        <w:rPr>
          <w:rFonts w:ascii="宋体"/>
          <w:b/>
          <w:sz w:val="24"/>
        </w:rPr>
      </w:pPr>
      <w:r>
        <w:rPr>
          <w:rFonts w:hint="eastAsia" w:ascii="宋体"/>
          <w:b/>
          <w:sz w:val="24"/>
        </w:rPr>
        <w:t>说明：以上所有证书、检测报告、合同等复印件需盖投标人公章，原件备查。</w:t>
      </w:r>
    </w:p>
    <w:p>
      <w:pPr>
        <w:pStyle w:val="3"/>
        <w:rPr>
          <w:rFonts w:ascii="宋体"/>
          <w:b w:val="0"/>
          <w:sz w:val="24"/>
        </w:rPr>
      </w:pPr>
      <w:bookmarkStart w:id="11" w:name="_Toc43369441"/>
      <w:r>
        <w:rPr>
          <w:rFonts w:hint="eastAsia"/>
        </w:rPr>
        <w:t>六、</w:t>
      </w:r>
      <w:r>
        <w:t xml:space="preserve"> </w:t>
      </w:r>
      <w:r>
        <w:rPr>
          <w:rFonts w:hint="eastAsia"/>
        </w:rPr>
        <w:t>定标</w:t>
      </w:r>
      <w:bookmarkEnd w:id="11"/>
    </w:p>
    <w:p>
      <w:pPr>
        <w:spacing w:line="360" w:lineRule="auto"/>
        <w:ind w:firstLine="482" w:firstLineChars="200"/>
        <w:rPr>
          <w:sz w:val="24"/>
        </w:rPr>
      </w:pPr>
      <w:r>
        <w:rPr>
          <w:b/>
          <w:sz w:val="24"/>
        </w:rPr>
        <w:t>6.1.</w:t>
      </w:r>
      <w:r>
        <w:rPr>
          <w:sz w:val="24"/>
        </w:rPr>
        <w:t xml:space="preserve"> </w:t>
      </w:r>
      <w:r>
        <w:rPr>
          <w:rFonts w:hint="eastAsia"/>
          <w:sz w:val="24"/>
        </w:rPr>
        <w:t>竞争性磋商小组</w:t>
      </w:r>
      <w:r>
        <w:rPr>
          <w:rFonts w:hint="eastAsia" w:ascii="宋体"/>
          <w:sz w:val="24"/>
          <w:lang w:val="zh-CN"/>
        </w:rPr>
        <w:t>按照</w:t>
      </w:r>
      <w:r>
        <w:rPr>
          <w:rFonts w:hint="eastAsia"/>
          <w:sz w:val="24"/>
        </w:rPr>
        <w:t>综合评分结果</w:t>
      </w:r>
      <w:r>
        <w:rPr>
          <w:rFonts w:hint="eastAsia" w:ascii="宋体"/>
          <w:sz w:val="24"/>
          <w:lang w:val="zh-CN"/>
        </w:rPr>
        <w:t>对投标人进行排序。</w:t>
      </w:r>
      <w:r>
        <w:rPr>
          <w:rFonts w:hint="eastAsia"/>
          <w:sz w:val="24"/>
        </w:rPr>
        <w:t>排序相同的，按最后磋商价格由低到高顺序排列。排名第一的投标人将被推荐为中标候选人或者直接被确定为中标人。</w:t>
      </w:r>
    </w:p>
    <w:p>
      <w:pPr>
        <w:spacing w:line="360" w:lineRule="auto"/>
        <w:ind w:firstLine="472" w:firstLineChars="196"/>
        <w:rPr>
          <w:rFonts w:ascii="宋体" w:cs="Arial"/>
          <w:sz w:val="24"/>
        </w:rPr>
      </w:pPr>
      <w:r>
        <w:rPr>
          <w:b/>
          <w:sz w:val="24"/>
        </w:rPr>
        <w:t xml:space="preserve">6.2. </w:t>
      </w:r>
      <w:r>
        <w:rPr>
          <w:rFonts w:hint="eastAsia" w:ascii="宋体" w:hAnsi="宋体" w:cs="Arial"/>
          <w:sz w:val="24"/>
        </w:rPr>
        <w:t>出现下列情形之一的，采购人有权决定本次竞争性磋商作废标处理：</w:t>
      </w:r>
    </w:p>
    <w:p>
      <w:pPr>
        <w:spacing w:line="360" w:lineRule="auto"/>
        <w:ind w:firstLine="560"/>
        <w:rPr>
          <w:rFonts w:ascii="宋体" w:cs="Arial"/>
          <w:sz w:val="24"/>
        </w:rPr>
      </w:pPr>
      <w:r>
        <w:rPr>
          <w:rFonts w:hint="eastAsia"/>
          <w:sz w:val="24"/>
        </w:rPr>
        <w:t>（</w:t>
      </w:r>
      <w:r>
        <w:rPr>
          <w:sz w:val="24"/>
        </w:rPr>
        <w:t>1</w:t>
      </w:r>
      <w:r>
        <w:rPr>
          <w:rFonts w:hint="eastAsia"/>
          <w:sz w:val="24"/>
        </w:rPr>
        <w:t>）</w:t>
      </w:r>
      <w:r>
        <w:rPr>
          <w:rFonts w:hint="eastAsia" w:ascii="宋体" w:hAnsi="宋体" w:cs="Arial"/>
          <w:sz w:val="24"/>
        </w:rPr>
        <w:t>发生影响竞争性磋商公平、公正的违法、违规行为的；</w:t>
      </w:r>
    </w:p>
    <w:p>
      <w:pPr>
        <w:spacing w:line="360" w:lineRule="auto"/>
        <w:ind w:firstLine="560"/>
        <w:rPr>
          <w:rFonts w:ascii="宋体" w:cs="Arial"/>
          <w:sz w:val="24"/>
        </w:rPr>
      </w:pPr>
      <w:r>
        <w:rPr>
          <w:rFonts w:hint="eastAsia"/>
          <w:sz w:val="24"/>
        </w:rPr>
        <w:t>（</w:t>
      </w:r>
      <w:r>
        <w:rPr>
          <w:sz w:val="24"/>
        </w:rPr>
        <w:t>2</w:t>
      </w:r>
      <w:r>
        <w:rPr>
          <w:rFonts w:hint="eastAsia"/>
          <w:sz w:val="24"/>
        </w:rPr>
        <w:t>）</w:t>
      </w:r>
      <w:r>
        <w:rPr>
          <w:rFonts w:hint="eastAsia" w:ascii="宋体" w:hAnsi="宋体" w:cs="Arial"/>
          <w:sz w:val="24"/>
        </w:rPr>
        <w:t>投标人的最后磋商报价均超过了采购预算，学校不能支付的；</w:t>
      </w:r>
    </w:p>
    <w:p>
      <w:pPr>
        <w:spacing w:line="360" w:lineRule="auto"/>
        <w:ind w:firstLine="560"/>
        <w:rPr>
          <w:rFonts w:ascii="宋体" w:cs="Arial"/>
          <w:sz w:val="24"/>
        </w:rPr>
      </w:pPr>
      <w:r>
        <w:rPr>
          <w:rFonts w:hint="eastAsia"/>
          <w:sz w:val="24"/>
        </w:rPr>
        <w:t>（</w:t>
      </w:r>
      <w:r>
        <w:rPr>
          <w:sz w:val="24"/>
        </w:rPr>
        <w:t>3</w:t>
      </w:r>
      <w:r>
        <w:rPr>
          <w:rFonts w:hint="eastAsia"/>
          <w:sz w:val="24"/>
        </w:rPr>
        <w:t>）</w:t>
      </w:r>
      <w:r>
        <w:rPr>
          <w:rFonts w:hint="eastAsia" w:ascii="宋体" w:hAnsi="宋体" w:cs="Arial"/>
          <w:sz w:val="24"/>
        </w:rPr>
        <w:t>因重大变故，采购任务取消的。</w:t>
      </w:r>
    </w:p>
    <w:p>
      <w:pPr>
        <w:spacing w:line="360" w:lineRule="auto"/>
        <w:ind w:firstLine="472" w:firstLineChars="196"/>
        <w:rPr>
          <w:b/>
          <w:sz w:val="24"/>
        </w:rPr>
      </w:pPr>
      <w:r>
        <w:rPr>
          <w:b/>
          <w:sz w:val="24"/>
        </w:rPr>
        <w:t xml:space="preserve">6.3. </w:t>
      </w:r>
      <w:r>
        <w:rPr>
          <w:rFonts w:hint="eastAsia"/>
          <w:sz w:val="24"/>
        </w:rPr>
        <w:t>对未中标的投标人，采购人不做未中标解释。</w:t>
      </w:r>
    </w:p>
    <w:p>
      <w:pPr>
        <w:pStyle w:val="3"/>
      </w:pPr>
      <w:bookmarkStart w:id="12" w:name="_Toc43369442"/>
      <w:r>
        <w:rPr>
          <w:rFonts w:hint="eastAsia"/>
        </w:rPr>
        <w:t>七、合同的签订</w:t>
      </w:r>
      <w:bookmarkEnd w:id="12"/>
    </w:p>
    <w:p>
      <w:pPr>
        <w:spacing w:line="360" w:lineRule="auto"/>
        <w:ind w:right="-4" w:rightChars="-2" w:firstLine="475" w:firstLineChars="197"/>
        <w:rPr>
          <w:b/>
          <w:sz w:val="24"/>
        </w:rPr>
      </w:pPr>
      <w:r>
        <w:rPr>
          <w:b/>
          <w:sz w:val="24"/>
        </w:rPr>
        <w:t xml:space="preserve">7.1. </w:t>
      </w:r>
      <w:r>
        <w:rPr>
          <w:rFonts w:hint="eastAsia" w:ascii="宋体" w:hAnsi="宋体" w:cs="宋体"/>
          <w:kern w:val="0"/>
          <w:sz w:val="24"/>
        </w:rPr>
        <w:t>中标人确定后，采购人将通过学校招标网公示</w:t>
      </w:r>
      <w:r>
        <w:rPr>
          <w:rFonts w:ascii="宋体" w:hAnsi="宋体" w:cs="宋体"/>
          <w:kern w:val="0"/>
          <w:sz w:val="24"/>
        </w:rPr>
        <w:t>1</w:t>
      </w:r>
      <w:r>
        <w:rPr>
          <w:rFonts w:hint="eastAsia" w:ascii="宋体" w:hAnsi="宋体" w:cs="宋体"/>
          <w:kern w:val="0"/>
          <w:sz w:val="24"/>
        </w:rPr>
        <w:t>天，公示期满无异议，中标人应在30日内与采购人签订采购合同，过期视为放弃中标。</w:t>
      </w:r>
    </w:p>
    <w:p>
      <w:pPr>
        <w:spacing w:line="360" w:lineRule="auto"/>
        <w:ind w:firstLine="482" w:firstLineChars="200"/>
        <w:rPr>
          <w:b/>
          <w:sz w:val="24"/>
        </w:rPr>
      </w:pPr>
      <w:r>
        <w:rPr>
          <w:b/>
          <w:sz w:val="24"/>
        </w:rPr>
        <w:t xml:space="preserve">7.2. </w:t>
      </w:r>
      <w:r>
        <w:rPr>
          <w:rFonts w:hint="eastAsia" w:ascii="宋体" w:hAnsi="宋体" w:cs="宋体"/>
          <w:kern w:val="0"/>
          <w:sz w:val="24"/>
        </w:rPr>
        <w:t>本竞争性磋商文件和中标人的投标文件包括中标人所做出的各种书面承诺将作为采购人与中标人双方签订合同的依据，并作为合同的附件与合同具有同等法律效力。</w:t>
      </w:r>
    </w:p>
    <w:p>
      <w:pPr>
        <w:spacing w:line="360" w:lineRule="auto"/>
        <w:ind w:firstLine="482" w:firstLineChars="200"/>
        <w:rPr>
          <w:rFonts w:eastAsia="黑体"/>
          <w:sz w:val="24"/>
        </w:rPr>
      </w:pPr>
      <w:r>
        <w:rPr>
          <w:b/>
          <w:sz w:val="24"/>
        </w:rPr>
        <w:t xml:space="preserve">7.3. </w:t>
      </w:r>
      <w:r>
        <w:rPr>
          <w:rFonts w:hint="eastAsia"/>
          <w:sz w:val="24"/>
        </w:rPr>
        <w:t>如投标人中标后悔标，采购人将取消该投标人本次中标资格及今后两年内的投标资格。</w:t>
      </w:r>
    </w:p>
    <w:p>
      <w:pPr>
        <w:pStyle w:val="3"/>
        <w:rPr>
          <w:rFonts w:ascii="宋体"/>
          <w:b w:val="0"/>
          <w:sz w:val="24"/>
        </w:rPr>
      </w:pPr>
      <w:bookmarkStart w:id="13" w:name="_Toc43369443"/>
      <w:r>
        <w:rPr>
          <w:rFonts w:hint="eastAsia" w:ascii="宋体" w:hAnsi="宋体"/>
          <w:sz w:val="24"/>
        </w:rPr>
        <w:t>八、其他</w:t>
      </w:r>
      <w:bookmarkEnd w:id="13"/>
    </w:p>
    <w:p>
      <w:pPr>
        <w:spacing w:line="360" w:lineRule="auto"/>
        <w:ind w:firstLine="482" w:firstLineChars="200"/>
        <w:rPr>
          <w:rFonts w:ascii="宋体"/>
          <w:b/>
          <w:spacing w:val="4"/>
          <w:sz w:val="44"/>
          <w:szCs w:val="44"/>
        </w:rPr>
      </w:pPr>
      <w:r>
        <w:rPr>
          <w:rFonts w:ascii="黑体" w:eastAsia="黑体"/>
          <w:b/>
          <w:sz w:val="24"/>
        </w:rPr>
        <w:t xml:space="preserve">8.1. </w:t>
      </w:r>
      <w:r>
        <w:rPr>
          <w:rFonts w:hint="eastAsia" w:ascii="黑体" w:eastAsia="黑体"/>
          <w:b/>
          <w:sz w:val="24"/>
        </w:rPr>
        <w:t>投标人无论中标与否，采购人不承担投标人参加投标的任何费用。</w:t>
      </w:r>
    </w:p>
    <w:p>
      <w:pPr>
        <w:pStyle w:val="2"/>
        <w:jc w:val="center"/>
      </w:pPr>
      <w:r>
        <w:rPr>
          <w:rFonts w:ascii="宋体"/>
          <w:spacing w:val="4"/>
        </w:rPr>
        <w:br w:type="page"/>
      </w:r>
      <w:bookmarkStart w:id="14" w:name="_Toc43369444"/>
      <w:r>
        <w:rPr>
          <w:rFonts w:hint="eastAsia"/>
        </w:rPr>
        <w:t>第三部分</w:t>
      </w:r>
      <w:r>
        <w:t xml:space="preserve">  </w:t>
      </w:r>
      <w:r>
        <w:rPr>
          <w:rFonts w:hint="eastAsia"/>
        </w:rPr>
        <w:t>采购货物要求及相关说明</w:t>
      </w:r>
      <w:bookmarkEnd w:id="14"/>
    </w:p>
    <w:p>
      <w:pPr>
        <w:spacing w:line="288" w:lineRule="auto"/>
        <w:ind w:firstLine="482" w:firstLineChars="200"/>
        <w:outlineLvl w:val="0"/>
        <w:rPr>
          <w:rFonts w:hAnsi="宋体"/>
          <w:bCs/>
          <w:sz w:val="24"/>
        </w:rPr>
      </w:pPr>
      <w:r>
        <w:rPr>
          <w:rFonts w:hint="eastAsia" w:hAnsi="宋体"/>
          <w:b/>
          <w:sz w:val="24"/>
        </w:rPr>
        <w:t>一、送货地址</w:t>
      </w:r>
      <w:r>
        <w:rPr>
          <w:rFonts w:hint="eastAsia" w:hAnsi="宋体"/>
          <w:bCs/>
          <w:sz w:val="24"/>
        </w:rPr>
        <w:t>：南通大学启东校区</w:t>
      </w:r>
    </w:p>
    <w:p>
      <w:pPr>
        <w:spacing w:line="288" w:lineRule="auto"/>
        <w:ind w:firstLine="482" w:firstLineChars="200"/>
        <w:outlineLvl w:val="0"/>
        <w:rPr>
          <w:b/>
          <w:bCs/>
          <w:sz w:val="24"/>
        </w:rPr>
      </w:pPr>
      <w:r>
        <w:rPr>
          <w:rFonts w:hint="eastAsia"/>
          <w:b/>
          <w:bCs/>
          <w:sz w:val="24"/>
        </w:rPr>
        <w:t>二、货物需求：</w:t>
      </w:r>
    </w:p>
    <w:p>
      <w:pPr>
        <w:ind w:firstLine="480" w:firstLineChars="200"/>
        <w:rPr>
          <w:rFonts w:ascii="宋体" w:hAnsi="宋体"/>
          <w:color w:val="FF0000"/>
          <w:sz w:val="24"/>
        </w:rPr>
      </w:pPr>
      <w:r>
        <w:rPr>
          <w:rFonts w:hint="eastAsia"/>
          <w:sz w:val="24"/>
        </w:rPr>
        <w:t>（</w:t>
      </w:r>
      <w:r>
        <w:rPr>
          <w:color w:val="FF0000"/>
          <w:sz w:val="24"/>
        </w:rPr>
        <w:t>1</w:t>
      </w:r>
      <w:r>
        <w:rPr>
          <w:rFonts w:hint="eastAsia"/>
          <w:color w:val="FF0000"/>
          <w:sz w:val="24"/>
        </w:rPr>
        <w:t>）南通大学启东校区</w:t>
      </w:r>
      <w:r>
        <w:rPr>
          <w:color w:val="FF0000"/>
          <w:sz w:val="24"/>
        </w:rPr>
        <w:t xml:space="preserve"> </w:t>
      </w:r>
      <w:r>
        <w:rPr>
          <w:rFonts w:hint="eastAsia"/>
          <w:color w:val="FF0000"/>
          <w:sz w:val="24"/>
        </w:rPr>
        <w:t>1</w:t>
      </w:r>
      <w:r>
        <w:rPr>
          <w:color w:val="FF0000"/>
          <w:sz w:val="24"/>
        </w:rPr>
        <w:t>6</w:t>
      </w:r>
      <w:r>
        <w:rPr>
          <w:rFonts w:ascii="宋体" w:hAnsi="宋体"/>
          <w:color w:val="FF0000"/>
          <w:sz w:val="24"/>
        </w:rPr>
        <w:t>#</w:t>
      </w:r>
      <w:r>
        <w:rPr>
          <w:rFonts w:hint="eastAsia" w:ascii="宋体" w:hAnsi="宋体"/>
          <w:color w:val="FF0000"/>
          <w:sz w:val="24"/>
        </w:rPr>
        <w:t>、</w:t>
      </w:r>
      <w:r>
        <w:rPr>
          <w:rFonts w:ascii="宋体" w:hAnsi="宋体"/>
          <w:color w:val="FF0000"/>
          <w:sz w:val="24"/>
        </w:rPr>
        <w:t>17#</w:t>
      </w:r>
      <w:r>
        <w:rPr>
          <w:rFonts w:hint="eastAsia" w:ascii="宋体" w:hAnsi="宋体"/>
          <w:color w:val="FF0000"/>
          <w:sz w:val="24"/>
        </w:rPr>
        <w:t>、</w:t>
      </w:r>
      <w:r>
        <w:rPr>
          <w:rFonts w:ascii="宋体" w:hAnsi="宋体"/>
          <w:color w:val="FF0000"/>
          <w:sz w:val="24"/>
        </w:rPr>
        <w:t>18#</w:t>
      </w:r>
      <w:r>
        <w:rPr>
          <w:rFonts w:hint="eastAsia" w:ascii="宋体" w:hAnsi="宋体"/>
          <w:color w:val="FF0000"/>
          <w:sz w:val="24"/>
        </w:rPr>
        <w:t>新建学生公寓等一楼共需要安装防盗窗约130㎡，具体以实际安装数量为准，按实结算。</w:t>
      </w:r>
    </w:p>
    <w:p>
      <w:pPr>
        <w:ind w:firstLine="480" w:firstLineChars="200"/>
        <w:rPr>
          <w:rFonts w:ascii="宋体"/>
          <w:sz w:val="24"/>
        </w:rPr>
      </w:pPr>
      <w:r>
        <w:rPr>
          <w:rFonts w:hint="eastAsia" w:ascii="宋体"/>
          <w:sz w:val="24"/>
        </w:rPr>
        <w:t>（2）防盗窗按如下</w:t>
      </w:r>
      <w:r>
        <w:rPr>
          <w:rFonts w:ascii="宋体"/>
          <w:sz w:val="24"/>
        </w:rPr>
        <w:t>图形式制作，学生宿舍或指定有人员聚集的房间必须制作有逃生窗。</w:t>
      </w:r>
    </w:p>
    <w:p>
      <w:pPr>
        <w:ind w:firstLine="480" w:firstLineChars="200"/>
        <w:rPr>
          <w:rFonts w:ascii="宋体"/>
          <w:sz w:val="24"/>
        </w:rPr>
      </w:pPr>
    </w:p>
    <w:p>
      <w:pPr>
        <w:ind w:firstLine="480" w:firstLineChars="200"/>
        <w:rPr>
          <w:rFonts w:ascii="宋体"/>
          <w:sz w:val="24"/>
        </w:rPr>
      </w:pPr>
      <w:r>
        <w:rPr>
          <w:rFonts w:hint="eastAsia" w:ascii="宋体"/>
          <w:sz w:val="24"/>
        </w:rPr>
        <w:t>,</w:t>
      </w: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r>
        <w:rPr>
          <w:rFonts w:ascii="宋体"/>
          <w:sz w:val="24"/>
        </w:rPr>
        <w:drawing>
          <wp:inline distT="0" distB="0" distL="0" distR="0">
            <wp:extent cx="5614035" cy="3157855"/>
            <wp:effectExtent l="19050" t="0" r="5715" b="0"/>
            <wp:docPr id="1" name="图片 1" descr="微信图片_2019072415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724151525"/>
                    <pic:cNvPicPr>
                      <a:picLocks noChangeAspect="1" noChangeArrowheads="1"/>
                    </pic:cNvPicPr>
                  </pic:nvPicPr>
                  <pic:blipFill>
                    <a:blip r:embed="rId6"/>
                    <a:srcRect/>
                    <a:stretch>
                      <a:fillRect/>
                    </a:stretch>
                  </pic:blipFill>
                  <pic:spPr>
                    <a:xfrm>
                      <a:off x="0" y="0"/>
                      <a:ext cx="5614035" cy="3157855"/>
                    </a:xfrm>
                    <a:prstGeom prst="rect">
                      <a:avLst/>
                    </a:prstGeom>
                    <a:noFill/>
                    <a:ln w="9525">
                      <a:noFill/>
                      <a:miter lim="800000"/>
                      <a:headEnd/>
                      <a:tailEnd/>
                    </a:ln>
                  </pic:spPr>
                </pic:pic>
              </a:graphicData>
            </a:graphic>
          </wp:inline>
        </w:drawing>
      </w:r>
    </w:p>
    <w:p>
      <w:pPr>
        <w:ind w:firstLine="480" w:firstLineChars="200"/>
        <w:rPr>
          <w:rFonts w:ascii="宋体"/>
          <w:sz w:val="24"/>
        </w:rPr>
      </w:pPr>
      <w:r>
        <w:rPr>
          <w:rFonts w:ascii="宋体"/>
          <w:sz w:val="24"/>
        </w:rPr>
        <w:drawing>
          <wp:inline distT="0" distB="0" distL="0" distR="0">
            <wp:extent cx="4975860" cy="8846185"/>
            <wp:effectExtent l="19050" t="0" r="0" b="0"/>
            <wp:docPr id="2" name="图片 2" descr="微信图片_2019072415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724151543"/>
                    <pic:cNvPicPr>
                      <a:picLocks noChangeAspect="1" noChangeArrowheads="1"/>
                    </pic:cNvPicPr>
                  </pic:nvPicPr>
                  <pic:blipFill>
                    <a:blip r:embed="rId7"/>
                    <a:srcRect/>
                    <a:stretch>
                      <a:fillRect/>
                    </a:stretch>
                  </pic:blipFill>
                  <pic:spPr>
                    <a:xfrm>
                      <a:off x="0" y="0"/>
                      <a:ext cx="4975860" cy="8846185"/>
                    </a:xfrm>
                    <a:prstGeom prst="rect">
                      <a:avLst/>
                    </a:prstGeom>
                    <a:noFill/>
                    <a:ln w="9525">
                      <a:noFill/>
                      <a:miter lim="800000"/>
                      <a:headEnd/>
                      <a:tailEnd/>
                    </a:ln>
                  </pic:spPr>
                </pic:pic>
              </a:graphicData>
            </a:graphic>
          </wp:inline>
        </w:drawing>
      </w:r>
    </w:p>
    <w:p>
      <w:pPr>
        <w:ind w:firstLine="480"/>
        <w:rPr>
          <w:rFonts w:ascii="宋体"/>
          <w:sz w:val="24"/>
        </w:rPr>
      </w:pPr>
      <w:r>
        <w:rPr>
          <w:rFonts w:hint="eastAsia" w:ascii="宋体" w:hAnsi="宋体"/>
          <w:sz w:val="24"/>
        </w:rPr>
        <w:t>（3）防盗窗的制作与安装，除货物本身价格外，其费用还涵盖常规的材料、运输、力资、税费、安装、售后服务等招标书规定的所有费用。</w:t>
      </w:r>
    </w:p>
    <w:p>
      <w:pPr>
        <w:ind w:firstLine="480"/>
        <w:rPr>
          <w:rFonts w:hAnsi="宋体"/>
          <w:b/>
          <w:sz w:val="24"/>
        </w:rPr>
      </w:pPr>
      <w:r>
        <w:rPr>
          <w:rFonts w:hint="eastAsia" w:hAnsi="宋体"/>
          <w:b/>
          <w:sz w:val="24"/>
        </w:rPr>
        <w:t>三、主要材料技术指标：</w:t>
      </w:r>
    </w:p>
    <w:p>
      <w:pPr>
        <w:ind w:firstLine="480"/>
        <w:rPr>
          <w:rFonts w:hAnsi="宋体"/>
          <w:b/>
          <w:sz w:val="24"/>
        </w:rPr>
      </w:pPr>
      <w:r>
        <w:rPr>
          <w:rFonts w:hint="eastAsia" w:ascii="宋体" w:hAnsi="宋体"/>
          <w:sz w:val="24"/>
        </w:rPr>
        <w:t>注：本次询价需送样，投标时请携带约300mm长，Ф</w:t>
      </w:r>
      <w:r>
        <w:rPr>
          <w:rFonts w:ascii="宋体" w:hAnsi="宋体"/>
          <w:sz w:val="24"/>
        </w:rPr>
        <w:t>19</w:t>
      </w:r>
      <w:r>
        <w:rPr>
          <w:rFonts w:hint="eastAsia" w:ascii="宋体" w:hAnsi="宋体"/>
          <w:sz w:val="24"/>
        </w:rPr>
        <w:t>×</w:t>
      </w:r>
      <w:r>
        <w:rPr>
          <w:rFonts w:ascii="宋体" w:hAnsi="宋体"/>
          <w:sz w:val="24"/>
        </w:rPr>
        <w:t>1.0mm</w:t>
      </w:r>
      <w:r>
        <w:rPr>
          <w:rFonts w:hint="eastAsia" w:ascii="宋体" w:hAnsi="宋体"/>
          <w:sz w:val="24"/>
        </w:rPr>
        <w:t>（实际壁厚≥</w:t>
      </w:r>
      <w:r>
        <w:rPr>
          <w:rFonts w:ascii="宋体" w:hAnsi="宋体"/>
          <w:sz w:val="24"/>
        </w:rPr>
        <w:t>0.8mm</w:t>
      </w:r>
      <w:r>
        <w:rPr>
          <w:rFonts w:hint="eastAsia" w:ascii="宋体" w:hAnsi="宋体"/>
          <w:sz w:val="24"/>
        </w:rPr>
        <w:t>）不锈钢圆管，边框及横档用</w:t>
      </w:r>
      <w:r>
        <w:rPr>
          <w:rFonts w:ascii="宋体" w:hAnsi="宋体"/>
          <w:sz w:val="24"/>
        </w:rPr>
        <w:t>25</w:t>
      </w:r>
      <w:r>
        <w:rPr>
          <w:rFonts w:hint="eastAsia" w:ascii="宋体" w:hAnsi="宋体"/>
          <w:sz w:val="24"/>
        </w:rPr>
        <w:t>×</w:t>
      </w:r>
      <w:r>
        <w:rPr>
          <w:rFonts w:ascii="宋体" w:hAnsi="宋体"/>
          <w:sz w:val="24"/>
        </w:rPr>
        <w:t>25</w:t>
      </w:r>
      <w:r>
        <w:rPr>
          <w:rFonts w:hint="eastAsia" w:ascii="宋体" w:hAnsi="宋体"/>
          <w:sz w:val="24"/>
        </w:rPr>
        <w:t>×</w:t>
      </w:r>
      <w:r>
        <w:rPr>
          <w:rFonts w:ascii="宋体" w:hAnsi="宋体"/>
          <w:sz w:val="24"/>
        </w:rPr>
        <w:t>1.2mm</w:t>
      </w:r>
      <w:r>
        <w:rPr>
          <w:rFonts w:hint="eastAsia" w:ascii="宋体" w:hAnsi="宋体"/>
          <w:sz w:val="24"/>
        </w:rPr>
        <w:t>（实际壁厚≥</w:t>
      </w:r>
      <w:r>
        <w:rPr>
          <w:rFonts w:ascii="宋体" w:hAnsi="宋体"/>
          <w:sz w:val="24"/>
        </w:rPr>
        <w:t>1.0mm</w:t>
      </w:r>
      <w:r>
        <w:rPr>
          <w:rFonts w:hint="eastAsia" w:ascii="宋体" w:hAnsi="宋体"/>
          <w:sz w:val="24"/>
        </w:rPr>
        <w:t>）不锈钢方管各一根，用上述材料组成的不小于1㎡的具有逃生功能的小样一件，一旦中标，投标人自愿将该小样交由采购人封存。</w:t>
      </w:r>
    </w:p>
    <w:p>
      <w:pPr>
        <w:ind w:firstLine="480"/>
        <w:rPr>
          <w:rFonts w:ascii="宋体"/>
          <w:sz w:val="24"/>
        </w:rPr>
      </w:pPr>
      <w:r>
        <w:rPr>
          <w:rFonts w:hint="eastAsia" w:ascii="宋体" w:hAnsi="宋体"/>
          <w:sz w:val="24"/>
        </w:rPr>
        <w:t>（</w:t>
      </w:r>
      <w:r>
        <w:rPr>
          <w:rFonts w:ascii="宋体" w:hAnsi="宋体"/>
          <w:sz w:val="24"/>
        </w:rPr>
        <w:t>1</w:t>
      </w:r>
      <w:r>
        <w:rPr>
          <w:rFonts w:hint="eastAsia" w:ascii="宋体" w:hAnsi="宋体"/>
          <w:sz w:val="24"/>
        </w:rPr>
        <w:t>）材料规格</w:t>
      </w:r>
    </w:p>
    <w:p>
      <w:pPr>
        <w:ind w:firstLine="480"/>
        <w:rPr>
          <w:rFonts w:ascii="宋体"/>
          <w:sz w:val="24"/>
        </w:rPr>
      </w:pPr>
      <w:r>
        <w:rPr>
          <w:rFonts w:hint="eastAsia" w:ascii="宋体" w:hAnsi="宋体"/>
          <w:sz w:val="24"/>
        </w:rPr>
        <w:t>窗栅用Ф</w:t>
      </w:r>
      <w:r>
        <w:rPr>
          <w:rFonts w:ascii="宋体" w:hAnsi="宋体"/>
          <w:sz w:val="24"/>
        </w:rPr>
        <w:t>19</w:t>
      </w:r>
      <w:r>
        <w:rPr>
          <w:rFonts w:hint="eastAsia" w:ascii="宋体" w:hAnsi="宋体"/>
          <w:sz w:val="24"/>
        </w:rPr>
        <w:t>×</w:t>
      </w:r>
      <w:r>
        <w:rPr>
          <w:rFonts w:ascii="宋体" w:hAnsi="宋体"/>
          <w:sz w:val="24"/>
        </w:rPr>
        <w:t>1.0mm</w:t>
      </w:r>
      <w:r>
        <w:rPr>
          <w:rFonts w:hint="eastAsia" w:ascii="宋体" w:hAnsi="宋体"/>
          <w:sz w:val="24"/>
        </w:rPr>
        <w:t>（实际壁厚≥</w:t>
      </w:r>
      <w:r>
        <w:rPr>
          <w:rFonts w:ascii="宋体" w:hAnsi="宋体"/>
          <w:sz w:val="24"/>
        </w:rPr>
        <w:t>0.8mm</w:t>
      </w:r>
      <w:r>
        <w:rPr>
          <w:rFonts w:hint="eastAsia" w:ascii="宋体" w:hAnsi="宋体"/>
          <w:sz w:val="24"/>
        </w:rPr>
        <w:t>）不锈钢圆管，边框及横档用</w:t>
      </w:r>
      <w:r>
        <w:rPr>
          <w:rFonts w:ascii="宋体" w:hAnsi="宋体"/>
          <w:sz w:val="24"/>
        </w:rPr>
        <w:t>25</w:t>
      </w:r>
      <w:r>
        <w:rPr>
          <w:rFonts w:hint="eastAsia" w:ascii="宋体" w:hAnsi="宋体"/>
          <w:sz w:val="24"/>
        </w:rPr>
        <w:t>×</w:t>
      </w:r>
      <w:r>
        <w:rPr>
          <w:rFonts w:ascii="宋体" w:hAnsi="宋体"/>
          <w:sz w:val="24"/>
        </w:rPr>
        <w:t>25</w:t>
      </w:r>
      <w:r>
        <w:rPr>
          <w:rFonts w:hint="eastAsia" w:ascii="宋体" w:hAnsi="宋体"/>
          <w:sz w:val="24"/>
        </w:rPr>
        <w:t>×</w:t>
      </w:r>
      <w:r>
        <w:rPr>
          <w:rFonts w:ascii="宋体" w:hAnsi="宋体"/>
          <w:sz w:val="24"/>
        </w:rPr>
        <w:t>1.2mm</w:t>
      </w:r>
      <w:r>
        <w:rPr>
          <w:rFonts w:hint="eastAsia" w:ascii="宋体" w:hAnsi="宋体"/>
          <w:sz w:val="24"/>
        </w:rPr>
        <w:t>（实际壁厚≥</w:t>
      </w:r>
      <w:r>
        <w:rPr>
          <w:rFonts w:ascii="宋体" w:hAnsi="宋体"/>
          <w:sz w:val="24"/>
        </w:rPr>
        <w:t>1.0mm</w:t>
      </w:r>
      <w:r>
        <w:rPr>
          <w:rFonts w:hint="eastAsia" w:ascii="宋体" w:hAnsi="宋体"/>
          <w:sz w:val="24"/>
        </w:rPr>
        <w:t>）不锈钢方管；边框固定螺栓用Ф</w:t>
      </w:r>
      <w:r>
        <w:rPr>
          <w:rFonts w:ascii="宋体" w:hAnsi="宋体"/>
          <w:sz w:val="24"/>
        </w:rPr>
        <w:t>6-8mm</w:t>
      </w:r>
      <w:r>
        <w:rPr>
          <w:rFonts w:hint="eastAsia" w:ascii="宋体" w:hAnsi="宋体"/>
          <w:sz w:val="24"/>
        </w:rPr>
        <w:t>不锈钢膨胀螺丝。</w:t>
      </w:r>
    </w:p>
    <w:p>
      <w:pPr>
        <w:rPr>
          <w:rFonts w:ascii="宋体"/>
          <w:sz w:val="24"/>
        </w:rPr>
      </w:pPr>
      <w:r>
        <w:rPr>
          <w:rFonts w:ascii="宋体" w:hAnsi="宋体"/>
          <w:sz w:val="24"/>
        </w:rPr>
        <w:t xml:space="preserve">    </w:t>
      </w:r>
      <w:r>
        <w:rPr>
          <w:rFonts w:hint="eastAsia" w:ascii="宋体" w:hAnsi="宋体"/>
          <w:sz w:val="24"/>
        </w:rPr>
        <w:t>（</w:t>
      </w:r>
      <w:r>
        <w:rPr>
          <w:rFonts w:ascii="宋体" w:hAnsi="宋体"/>
          <w:sz w:val="24"/>
        </w:rPr>
        <w:t>2</w:t>
      </w:r>
      <w:r>
        <w:rPr>
          <w:rFonts w:hint="eastAsia" w:ascii="宋体" w:hAnsi="宋体"/>
          <w:sz w:val="24"/>
        </w:rPr>
        <w:t>）安装要求</w:t>
      </w:r>
    </w:p>
    <w:p>
      <w:pPr>
        <w:ind w:firstLine="480"/>
        <w:rPr>
          <w:rFonts w:ascii="宋体" w:hAnsi="宋体"/>
          <w:sz w:val="24"/>
        </w:rPr>
      </w:pPr>
      <w:r>
        <w:rPr>
          <w:rFonts w:hint="eastAsia" w:ascii="宋体" w:hAnsi="宋体"/>
          <w:sz w:val="24"/>
        </w:rPr>
        <w:t>圆管中心间距≤</w:t>
      </w:r>
      <w:r>
        <w:rPr>
          <w:rFonts w:ascii="宋体" w:hAnsi="宋体"/>
          <w:sz w:val="24"/>
        </w:rPr>
        <w:t>100mm</w:t>
      </w:r>
      <w:r>
        <w:rPr>
          <w:rFonts w:hint="eastAsia" w:ascii="宋体" w:hAnsi="宋体"/>
          <w:sz w:val="24"/>
        </w:rPr>
        <w:t>，横档间距及横挡与边框间距≤</w:t>
      </w:r>
      <w:r>
        <w:rPr>
          <w:rFonts w:ascii="宋体" w:hAnsi="宋体"/>
          <w:sz w:val="24"/>
        </w:rPr>
        <w:t>1000mm</w:t>
      </w:r>
      <w:r>
        <w:rPr>
          <w:rFonts w:hint="eastAsia" w:ascii="宋体" w:hAnsi="宋体"/>
          <w:sz w:val="24"/>
        </w:rPr>
        <w:t>，所有焊接点要求多点焊接，固定螺栓与螺帽要求焊牢。</w:t>
      </w:r>
    </w:p>
    <w:p>
      <w:pPr>
        <w:ind w:firstLine="480" w:firstLineChars="200"/>
        <w:rPr>
          <w:rFonts w:ascii="宋体" w:hAnsi="宋体"/>
          <w:sz w:val="24"/>
        </w:rPr>
      </w:pPr>
      <w:r>
        <w:rPr>
          <w:rFonts w:hint="eastAsia" w:ascii="宋体" w:hAnsi="宋体"/>
          <w:sz w:val="24"/>
        </w:rPr>
        <w:t>（3）材料品牌</w:t>
      </w:r>
    </w:p>
    <w:p>
      <w:pPr>
        <w:ind w:firstLine="480" w:firstLineChars="200"/>
        <w:rPr>
          <w:sz w:val="24"/>
        </w:rPr>
      </w:pPr>
      <w:r>
        <w:rPr>
          <w:rFonts w:hint="eastAsia"/>
          <w:sz w:val="24"/>
        </w:rPr>
        <w:t>采用不锈钢304管材（材料上有钢印标签）。投标人必须按照所选品牌报每平方米制作安装、膨胀螺丝、铰链、插销、挂锁等安装使用所需材料、税费等综合单价以及含人、材、机等所有费用的固定合同总价。</w:t>
      </w:r>
    </w:p>
    <w:p>
      <w:pPr>
        <w:ind w:firstLine="480" w:firstLineChars="200"/>
        <w:rPr>
          <w:sz w:val="24"/>
        </w:rPr>
      </w:pPr>
      <w:r>
        <w:rPr>
          <w:rFonts w:hint="eastAsia"/>
          <w:sz w:val="24"/>
        </w:rPr>
        <w:t>（4）质量保证期</w:t>
      </w:r>
    </w:p>
    <w:p>
      <w:pPr>
        <w:ind w:firstLine="480" w:firstLineChars="200"/>
        <w:rPr>
          <w:sz w:val="24"/>
        </w:rPr>
      </w:pPr>
      <w:r>
        <w:rPr>
          <w:rFonts w:hint="eastAsia"/>
          <w:sz w:val="24"/>
        </w:rPr>
        <w:t>自验收合格之日起2年。在保证期内，买方在正常条件下使用，由于安装施工方设计、用料或制造上的缺陷而发生的损坏由卖方负责免费维修或更换。</w:t>
      </w:r>
    </w:p>
    <w:p>
      <w:pPr>
        <w:ind w:firstLine="480" w:firstLineChars="200"/>
        <w:rPr>
          <w:sz w:val="24"/>
        </w:rPr>
      </w:pPr>
      <w:r>
        <w:rPr>
          <w:rFonts w:hint="eastAsia"/>
          <w:sz w:val="24"/>
        </w:rPr>
        <w:t>（5）保修期</w:t>
      </w:r>
    </w:p>
    <w:p>
      <w:pPr>
        <w:ind w:firstLine="480" w:firstLineChars="200"/>
        <w:rPr>
          <w:sz w:val="24"/>
        </w:rPr>
        <w:sectPr>
          <w:pgSz w:w="11906" w:h="16838"/>
          <w:pgMar w:top="1440" w:right="1418" w:bottom="1440" w:left="1644" w:header="851" w:footer="992" w:gutter="0"/>
          <w:pgNumType w:start="0"/>
          <w:cols w:space="425" w:num="1"/>
          <w:titlePg/>
          <w:docGrid w:type="lines" w:linePitch="312" w:charSpace="0"/>
        </w:sectPr>
      </w:pPr>
      <w:r>
        <w:rPr>
          <w:rFonts w:hint="eastAsia"/>
          <w:sz w:val="24"/>
        </w:rPr>
        <w:t>自质量保证期满开始计</w:t>
      </w:r>
      <w:r>
        <w:rPr>
          <w:rFonts w:hint="eastAsia" w:ascii="宋体" w:hAnsi="宋体"/>
          <w:sz w:val="24"/>
        </w:rPr>
        <w:t>算不少于2年。</w:t>
      </w:r>
    </w:p>
    <w:p/>
    <w:p/>
    <w:p>
      <w:pPr>
        <w:jc w:val="center"/>
        <w:rPr>
          <w:b/>
          <w:sz w:val="44"/>
          <w:szCs w:val="44"/>
        </w:rPr>
      </w:pPr>
      <w:r>
        <w:rPr>
          <w:rFonts w:hint="eastAsia"/>
          <w:b/>
          <w:sz w:val="44"/>
          <w:szCs w:val="44"/>
        </w:rPr>
        <w:t>第四部分</w:t>
      </w:r>
      <w:r>
        <w:rPr>
          <w:b/>
          <w:sz w:val="44"/>
          <w:szCs w:val="44"/>
        </w:rPr>
        <w:t xml:space="preserve"> </w:t>
      </w:r>
      <w:r>
        <w:rPr>
          <w:rFonts w:hint="eastAsia"/>
          <w:b/>
          <w:sz w:val="44"/>
          <w:szCs w:val="44"/>
        </w:rPr>
        <w:t>合同主要条款</w:t>
      </w:r>
    </w:p>
    <w:p>
      <w:pPr>
        <w:jc w:val="center"/>
        <w:rPr>
          <w:b/>
          <w:sz w:val="44"/>
          <w:szCs w:val="44"/>
        </w:rPr>
      </w:pPr>
    </w:p>
    <w:p>
      <w:pPr>
        <w:spacing w:line="400" w:lineRule="exact"/>
        <w:ind w:firstLine="472" w:firstLineChars="196"/>
        <w:rPr>
          <w:b/>
          <w:sz w:val="24"/>
        </w:rPr>
      </w:pPr>
      <w:r>
        <w:rPr>
          <w:b/>
          <w:sz w:val="24"/>
        </w:rPr>
        <w:t>1</w:t>
      </w:r>
      <w:r>
        <w:rPr>
          <w:rFonts w:hint="eastAsia"/>
          <w:b/>
          <w:sz w:val="24"/>
        </w:rPr>
        <w:t>、交货期</w:t>
      </w:r>
    </w:p>
    <w:p>
      <w:pPr>
        <w:spacing w:line="400" w:lineRule="exact"/>
        <w:ind w:firstLine="480" w:firstLineChars="200"/>
        <w:rPr>
          <w:sz w:val="24"/>
        </w:rPr>
      </w:pPr>
      <w:r>
        <w:rPr>
          <w:rFonts w:hint="eastAsia"/>
          <w:sz w:val="24"/>
        </w:rPr>
        <w:t>20</w:t>
      </w:r>
      <w:r>
        <w:rPr>
          <w:sz w:val="24"/>
        </w:rPr>
        <w:t>20</w:t>
      </w:r>
      <w:r>
        <w:rPr>
          <w:rFonts w:hint="eastAsia"/>
          <w:sz w:val="24"/>
        </w:rPr>
        <w:t>年</w:t>
      </w:r>
      <w:r>
        <w:rPr>
          <w:sz w:val="24"/>
        </w:rPr>
        <w:t>8</w:t>
      </w:r>
      <w:r>
        <w:rPr>
          <w:rFonts w:hint="eastAsia"/>
          <w:sz w:val="24"/>
        </w:rPr>
        <w:t>月31日前。</w:t>
      </w:r>
    </w:p>
    <w:p>
      <w:pPr>
        <w:spacing w:line="400" w:lineRule="exact"/>
        <w:ind w:firstLine="482" w:firstLineChars="200"/>
        <w:rPr>
          <w:b/>
          <w:sz w:val="24"/>
        </w:rPr>
      </w:pPr>
      <w:r>
        <w:rPr>
          <w:b/>
          <w:sz w:val="24"/>
        </w:rPr>
        <w:t>2</w:t>
      </w:r>
      <w:r>
        <w:rPr>
          <w:rFonts w:hint="eastAsia"/>
          <w:b/>
          <w:sz w:val="24"/>
        </w:rPr>
        <w:t>、交货地点</w:t>
      </w:r>
    </w:p>
    <w:p>
      <w:pPr>
        <w:spacing w:line="400" w:lineRule="exact"/>
        <w:ind w:firstLine="480" w:firstLineChars="200"/>
        <w:rPr>
          <w:sz w:val="24"/>
        </w:rPr>
      </w:pPr>
      <w:r>
        <w:rPr>
          <w:rFonts w:hint="eastAsia"/>
          <w:sz w:val="24"/>
        </w:rPr>
        <w:t xml:space="preserve">南通大学启东校区 </w:t>
      </w:r>
    </w:p>
    <w:p>
      <w:pPr>
        <w:spacing w:line="400" w:lineRule="exact"/>
        <w:ind w:firstLine="482" w:firstLineChars="200"/>
        <w:rPr>
          <w:b/>
          <w:sz w:val="24"/>
        </w:rPr>
      </w:pPr>
      <w:r>
        <w:rPr>
          <w:b/>
          <w:sz w:val="24"/>
        </w:rPr>
        <w:t>3</w:t>
      </w:r>
      <w:r>
        <w:rPr>
          <w:rFonts w:hint="eastAsia"/>
          <w:b/>
          <w:sz w:val="24"/>
        </w:rPr>
        <w:t>、付款方式</w:t>
      </w:r>
    </w:p>
    <w:p>
      <w:pPr>
        <w:spacing w:line="420" w:lineRule="atLeast"/>
        <w:ind w:firstLine="480" w:firstLineChars="200"/>
        <w:rPr>
          <w:color w:val="000000"/>
          <w:sz w:val="24"/>
        </w:rPr>
      </w:pPr>
      <w:r>
        <w:rPr>
          <w:rFonts w:hint="eastAsia"/>
          <w:color w:val="000000"/>
          <w:sz w:val="24"/>
        </w:rPr>
        <w:t>用户收到货物并验收合格后，凭卖方开具的增值税专用发票</w:t>
      </w:r>
      <w:r>
        <w:rPr>
          <w:color w:val="000000"/>
          <w:sz w:val="24"/>
        </w:rPr>
        <w:t>15</w:t>
      </w:r>
      <w:r>
        <w:rPr>
          <w:rFonts w:hint="eastAsia"/>
          <w:color w:val="000000"/>
          <w:sz w:val="24"/>
        </w:rPr>
        <w:t>个工作日内支付合同总金额的</w:t>
      </w:r>
      <w:r>
        <w:rPr>
          <w:color w:val="000000"/>
          <w:sz w:val="24"/>
        </w:rPr>
        <w:t>95</w:t>
      </w:r>
      <w:r>
        <w:rPr>
          <w:rFonts w:hint="eastAsia"/>
          <w:color w:val="000000"/>
          <w:sz w:val="24"/>
        </w:rPr>
        <w:t>％，另</w:t>
      </w:r>
      <w:r>
        <w:rPr>
          <w:color w:val="000000"/>
          <w:sz w:val="24"/>
        </w:rPr>
        <w:t>5</w:t>
      </w:r>
      <w:r>
        <w:rPr>
          <w:rFonts w:hint="eastAsia"/>
          <w:color w:val="000000"/>
          <w:sz w:val="24"/>
        </w:rPr>
        <w:t>％作为质保金，待质保期满后根据质保和售后服务情况支付。</w:t>
      </w:r>
    </w:p>
    <w:p>
      <w:pPr>
        <w:spacing w:line="400" w:lineRule="exact"/>
        <w:ind w:firstLine="482" w:firstLineChars="200"/>
        <w:rPr>
          <w:b/>
          <w:sz w:val="24"/>
        </w:rPr>
      </w:pPr>
      <w:r>
        <w:rPr>
          <w:b/>
          <w:sz w:val="24"/>
        </w:rPr>
        <w:t>4</w:t>
      </w:r>
      <w:r>
        <w:rPr>
          <w:rFonts w:hint="eastAsia"/>
          <w:b/>
          <w:sz w:val="24"/>
        </w:rPr>
        <w:t>、保修期及售后服务</w:t>
      </w:r>
    </w:p>
    <w:p>
      <w:pPr>
        <w:spacing w:line="400" w:lineRule="exact"/>
        <w:ind w:firstLine="480" w:firstLineChars="200"/>
        <w:rPr>
          <w:sz w:val="24"/>
        </w:rPr>
      </w:pPr>
      <w:r>
        <w:rPr>
          <w:rFonts w:hint="eastAsia"/>
          <w:sz w:val="24"/>
        </w:rPr>
        <w:t>（</w:t>
      </w:r>
      <w:r>
        <w:rPr>
          <w:sz w:val="24"/>
        </w:rPr>
        <w:t>1</w:t>
      </w:r>
      <w:r>
        <w:rPr>
          <w:rFonts w:hint="eastAsia"/>
          <w:sz w:val="24"/>
        </w:rPr>
        <w:t>）验收合格后整机免费保修贰年，保修期自愿延长不限；</w:t>
      </w:r>
    </w:p>
    <w:p>
      <w:pPr>
        <w:spacing w:line="400" w:lineRule="exact"/>
        <w:ind w:firstLine="480" w:firstLineChars="200"/>
        <w:rPr>
          <w:sz w:val="24"/>
        </w:rPr>
      </w:pPr>
      <w:r>
        <w:rPr>
          <w:rFonts w:hint="eastAsia"/>
          <w:sz w:val="24"/>
        </w:rPr>
        <w:t>（</w:t>
      </w:r>
      <w:r>
        <w:rPr>
          <w:sz w:val="24"/>
        </w:rPr>
        <w:t>2</w:t>
      </w:r>
      <w:r>
        <w:rPr>
          <w:rFonts w:hint="eastAsia"/>
          <w:sz w:val="24"/>
        </w:rPr>
        <w:t>）保修期内，因货物质量问题导致的各种故障的技术服务及维修所产生的一切费用由卖方负责承担；</w:t>
      </w:r>
    </w:p>
    <w:p>
      <w:pPr>
        <w:spacing w:line="400" w:lineRule="exact"/>
        <w:ind w:firstLine="480" w:firstLineChars="200"/>
        <w:rPr>
          <w:sz w:val="24"/>
        </w:rPr>
      </w:pPr>
      <w:r>
        <w:rPr>
          <w:rFonts w:hint="eastAsia"/>
          <w:sz w:val="24"/>
        </w:rPr>
        <w:t>（</w:t>
      </w:r>
      <w:r>
        <w:rPr>
          <w:sz w:val="24"/>
        </w:rPr>
        <w:t>3</w:t>
      </w:r>
      <w:r>
        <w:rPr>
          <w:rFonts w:hint="eastAsia"/>
          <w:sz w:val="24"/>
        </w:rPr>
        <w:t>）卖方应针对货物的特点对买方有关人员在货物的性能、原理、操作要领、维修和保养等各个方面进行免费现场培训。必要时，卖方还应向买方提供免费培训名额至少</w:t>
      </w:r>
      <w:r>
        <w:rPr>
          <w:sz w:val="24"/>
        </w:rPr>
        <w:t>2</w:t>
      </w:r>
      <w:r>
        <w:rPr>
          <w:rFonts w:hint="eastAsia"/>
          <w:sz w:val="24"/>
        </w:rPr>
        <w:t>个，参加卖方举办的专门培训；</w:t>
      </w:r>
    </w:p>
    <w:p>
      <w:pPr>
        <w:spacing w:line="400" w:lineRule="exact"/>
        <w:ind w:firstLine="480" w:firstLineChars="200"/>
        <w:rPr>
          <w:b/>
          <w:sz w:val="24"/>
        </w:rPr>
      </w:pPr>
      <w:r>
        <w:rPr>
          <w:rFonts w:hint="eastAsia"/>
          <w:sz w:val="24"/>
        </w:rPr>
        <w:t>（</w:t>
      </w:r>
      <w:r>
        <w:rPr>
          <w:sz w:val="24"/>
        </w:rPr>
        <w:t>4</w:t>
      </w:r>
      <w:r>
        <w:rPr>
          <w:rFonts w:hint="eastAsia"/>
          <w:sz w:val="24"/>
        </w:rPr>
        <w:t>）售后服务承诺书中承诺的其他条款。</w:t>
      </w:r>
    </w:p>
    <w:p>
      <w:pPr>
        <w:spacing w:line="400" w:lineRule="exact"/>
        <w:ind w:firstLine="482" w:firstLineChars="200"/>
        <w:rPr>
          <w:sz w:val="24"/>
        </w:rPr>
      </w:pPr>
      <w:r>
        <w:rPr>
          <w:b/>
          <w:sz w:val="24"/>
        </w:rPr>
        <w:t>5</w:t>
      </w:r>
      <w:r>
        <w:rPr>
          <w:rFonts w:hint="eastAsia"/>
          <w:b/>
          <w:sz w:val="24"/>
        </w:rPr>
        <w:t>、安装、调试及验收要求</w:t>
      </w:r>
    </w:p>
    <w:p>
      <w:pPr>
        <w:spacing w:line="400" w:lineRule="exact"/>
        <w:ind w:firstLine="480" w:firstLineChars="200"/>
        <w:rPr>
          <w:sz w:val="24"/>
        </w:rPr>
      </w:pPr>
      <w:r>
        <w:rPr>
          <w:rFonts w:hint="eastAsia"/>
          <w:sz w:val="24"/>
        </w:rPr>
        <w:t>（</w:t>
      </w:r>
      <w:r>
        <w:rPr>
          <w:sz w:val="24"/>
        </w:rPr>
        <w:t>1</w:t>
      </w:r>
      <w:r>
        <w:rPr>
          <w:rFonts w:hint="eastAsia"/>
          <w:sz w:val="24"/>
        </w:rPr>
        <w:t>）卖方应在买方的配合下，负责对货物的现场安装调试；</w:t>
      </w:r>
    </w:p>
    <w:p>
      <w:pPr>
        <w:spacing w:line="400" w:lineRule="exact"/>
        <w:ind w:firstLine="480" w:firstLineChars="200"/>
        <w:rPr>
          <w:sz w:val="24"/>
        </w:rPr>
      </w:pPr>
      <w:r>
        <w:rPr>
          <w:rFonts w:hint="eastAsia"/>
          <w:sz w:val="24"/>
        </w:rPr>
        <w:t>（</w:t>
      </w:r>
      <w:r>
        <w:rPr>
          <w:sz w:val="24"/>
        </w:rPr>
        <w:t>2</w:t>
      </w:r>
      <w:r>
        <w:rPr>
          <w:rFonts w:hint="eastAsia"/>
          <w:sz w:val="24"/>
        </w:rPr>
        <w:t>）货物到达买方指定地点后，卖方应在收到买方通知后</w:t>
      </w:r>
      <w:r>
        <w:rPr>
          <w:rFonts w:ascii="宋体" w:hAnsi="宋体"/>
          <w:sz w:val="24"/>
        </w:rPr>
        <w:t>48</w:t>
      </w:r>
      <w:r>
        <w:rPr>
          <w:rFonts w:hint="eastAsia" w:ascii="宋体" w:hAnsi="宋体"/>
          <w:sz w:val="24"/>
        </w:rPr>
        <w:t>小时内</w:t>
      </w:r>
      <w:r>
        <w:rPr>
          <w:rFonts w:hint="eastAsia"/>
          <w:sz w:val="24"/>
        </w:rPr>
        <w:t>派遣合格的技术人员前往买方完成货物的安装、调试工作；</w:t>
      </w:r>
    </w:p>
    <w:p>
      <w:pPr>
        <w:spacing w:line="400" w:lineRule="exact"/>
        <w:ind w:firstLine="480" w:firstLineChars="200"/>
        <w:rPr>
          <w:sz w:val="24"/>
        </w:rPr>
      </w:pPr>
      <w:r>
        <w:rPr>
          <w:rFonts w:hint="eastAsia"/>
          <w:sz w:val="24"/>
        </w:rPr>
        <w:t>（</w:t>
      </w:r>
      <w:r>
        <w:rPr>
          <w:sz w:val="24"/>
        </w:rPr>
        <w:t>3</w:t>
      </w:r>
      <w:r>
        <w:rPr>
          <w:rFonts w:hint="eastAsia"/>
          <w:sz w:val="24"/>
        </w:rPr>
        <w:t>）验收测试所需要的材料、设备和测试样品等均由卖方负责提供；</w:t>
      </w:r>
    </w:p>
    <w:p>
      <w:pPr>
        <w:spacing w:line="400" w:lineRule="exact"/>
        <w:ind w:firstLine="480" w:firstLineChars="200"/>
        <w:rPr>
          <w:sz w:val="24"/>
        </w:rPr>
      </w:pPr>
      <w:r>
        <w:rPr>
          <w:rFonts w:hint="eastAsia"/>
          <w:sz w:val="24"/>
        </w:rPr>
        <w:t>（</w:t>
      </w:r>
      <w:r>
        <w:rPr>
          <w:sz w:val="24"/>
        </w:rPr>
        <w:t>4</w:t>
      </w:r>
      <w:r>
        <w:rPr>
          <w:rFonts w:hint="eastAsia"/>
          <w:sz w:val="24"/>
        </w:rPr>
        <w:t>）卖方应在规定的期限内完成安装调试工作，如因卖方责任而造成安装调试的延期，因延期而产生的所有费用由卖方承担；</w:t>
      </w:r>
    </w:p>
    <w:p>
      <w:pPr>
        <w:spacing w:line="400" w:lineRule="exact"/>
        <w:ind w:firstLine="480" w:firstLineChars="200"/>
        <w:rPr>
          <w:sz w:val="24"/>
        </w:rPr>
      </w:pPr>
      <w:r>
        <w:rPr>
          <w:rFonts w:hint="eastAsia"/>
          <w:sz w:val="24"/>
        </w:rPr>
        <w:t>（</w:t>
      </w:r>
      <w:r>
        <w:rPr>
          <w:sz w:val="24"/>
        </w:rPr>
        <w:t>5</w:t>
      </w:r>
      <w:r>
        <w:rPr>
          <w:rFonts w:hint="eastAsia"/>
          <w:sz w:val="24"/>
        </w:rPr>
        <w:t>）最终验收在买方使用现场进行，在货物达到验收标准，包括应满足中国安全标准和环境保护标准后，买卖双方共同签署验收合格报告；</w:t>
      </w:r>
    </w:p>
    <w:p>
      <w:pPr>
        <w:spacing w:line="400" w:lineRule="exact"/>
        <w:ind w:firstLine="480" w:firstLineChars="200"/>
        <w:rPr>
          <w:b/>
          <w:i/>
          <w:sz w:val="24"/>
        </w:rPr>
      </w:pPr>
      <w:r>
        <w:rPr>
          <w:rFonts w:hint="eastAsia"/>
          <w:sz w:val="24"/>
        </w:rPr>
        <w:t>（</w:t>
      </w:r>
      <w:r>
        <w:rPr>
          <w:sz w:val="24"/>
        </w:rPr>
        <w:t>6</w:t>
      </w:r>
      <w:r>
        <w:rPr>
          <w:rFonts w:hint="eastAsia"/>
          <w:sz w:val="24"/>
        </w:rPr>
        <w:t>）卖方人员在买方安装调试期间所产生一切费用由卖方承担。</w:t>
      </w:r>
    </w:p>
    <w:p>
      <w:pPr>
        <w:pStyle w:val="2"/>
        <w:spacing w:line="400" w:lineRule="exact"/>
        <w:jc w:val="center"/>
        <w:rPr>
          <w:rFonts w:ascii="宋体"/>
          <w:b w:val="0"/>
          <w:spacing w:val="4"/>
        </w:rPr>
      </w:pPr>
      <w:r>
        <w:rPr>
          <w:sz w:val="24"/>
        </w:rPr>
        <w:br w:type="page"/>
      </w:r>
      <w:bookmarkStart w:id="15" w:name="_Toc43369445"/>
      <w:r>
        <w:rPr>
          <w:rFonts w:hint="eastAsia"/>
        </w:rPr>
        <w:t>第五部分</w:t>
      </w:r>
      <w:r>
        <w:t xml:space="preserve">  </w:t>
      </w:r>
      <w:r>
        <w:rPr>
          <w:rFonts w:hint="eastAsia"/>
        </w:rPr>
        <w:t>附</w:t>
      </w:r>
      <w:r>
        <w:t xml:space="preserve">  </w:t>
      </w:r>
      <w:r>
        <w:rPr>
          <w:rFonts w:hint="eastAsia"/>
        </w:rPr>
        <w:t>件</w:t>
      </w:r>
      <w:bookmarkEnd w:id="15"/>
    </w:p>
    <w:p>
      <w:pPr>
        <w:spacing w:line="360" w:lineRule="auto"/>
        <w:rPr>
          <w:rFonts w:ascii="宋体"/>
          <w:spacing w:val="4"/>
          <w:sz w:val="24"/>
        </w:rPr>
      </w:pPr>
      <w:r>
        <w:rPr>
          <w:rFonts w:hint="eastAsia" w:ascii="宋体" w:hAnsi="宋体"/>
          <w:spacing w:val="4"/>
          <w:sz w:val="24"/>
        </w:rPr>
        <w:t>附件</w:t>
      </w:r>
      <w:r>
        <w:rPr>
          <w:rFonts w:ascii="宋体" w:hAnsi="宋体"/>
          <w:spacing w:val="4"/>
          <w:sz w:val="24"/>
        </w:rPr>
        <w:t>1</w:t>
      </w:r>
      <w:r>
        <w:rPr>
          <w:rFonts w:hint="eastAsia" w:ascii="宋体" w:hAnsi="宋体"/>
          <w:spacing w:val="4"/>
          <w:sz w:val="24"/>
        </w:rPr>
        <w:t>：投标函</w:t>
      </w:r>
    </w:p>
    <w:p>
      <w:pPr>
        <w:spacing w:line="360" w:lineRule="auto"/>
        <w:rPr>
          <w:rFonts w:ascii="宋体"/>
          <w:spacing w:val="4"/>
          <w:sz w:val="24"/>
        </w:rPr>
      </w:pPr>
      <w:r>
        <w:rPr>
          <w:rFonts w:hint="eastAsia" w:ascii="宋体" w:hAnsi="宋体"/>
          <w:spacing w:val="4"/>
          <w:sz w:val="24"/>
        </w:rPr>
        <w:t>附件</w:t>
      </w:r>
      <w:r>
        <w:rPr>
          <w:rFonts w:ascii="宋体" w:hAnsi="宋体"/>
          <w:spacing w:val="4"/>
          <w:sz w:val="24"/>
        </w:rPr>
        <w:t>2</w:t>
      </w:r>
      <w:r>
        <w:rPr>
          <w:rFonts w:hint="eastAsia" w:ascii="宋体" w:hAnsi="宋体"/>
          <w:spacing w:val="4"/>
          <w:sz w:val="24"/>
        </w:rPr>
        <w:t>：投标报价总表</w:t>
      </w:r>
    </w:p>
    <w:p>
      <w:pPr>
        <w:spacing w:line="360" w:lineRule="auto"/>
        <w:rPr>
          <w:rFonts w:ascii="宋体"/>
          <w:spacing w:val="4"/>
          <w:sz w:val="24"/>
        </w:rPr>
      </w:pPr>
      <w:r>
        <w:rPr>
          <w:rFonts w:hint="eastAsia" w:ascii="宋体" w:hAnsi="宋体"/>
          <w:spacing w:val="4"/>
          <w:sz w:val="24"/>
        </w:rPr>
        <w:t>附件</w:t>
      </w:r>
      <w:r>
        <w:rPr>
          <w:rFonts w:ascii="宋体" w:hAnsi="宋体"/>
          <w:spacing w:val="4"/>
          <w:sz w:val="24"/>
        </w:rPr>
        <w:t>3</w:t>
      </w:r>
      <w:r>
        <w:rPr>
          <w:rFonts w:hint="eastAsia" w:ascii="宋体" w:hAnsi="宋体"/>
          <w:spacing w:val="4"/>
          <w:sz w:val="24"/>
        </w:rPr>
        <w:t>：配置清单及分项报价表</w:t>
      </w:r>
    </w:p>
    <w:p>
      <w:pPr>
        <w:spacing w:line="360" w:lineRule="auto"/>
        <w:rPr>
          <w:sz w:val="24"/>
        </w:rPr>
      </w:pPr>
      <w:r>
        <w:rPr>
          <w:rFonts w:hint="eastAsia" w:ascii="宋体" w:hAnsi="宋体"/>
          <w:spacing w:val="4"/>
          <w:sz w:val="24"/>
        </w:rPr>
        <w:t>附件</w:t>
      </w:r>
      <w:r>
        <w:rPr>
          <w:rFonts w:ascii="宋体" w:hAnsi="宋体"/>
          <w:spacing w:val="4"/>
          <w:sz w:val="24"/>
        </w:rPr>
        <w:t>4</w:t>
      </w:r>
      <w:r>
        <w:rPr>
          <w:rFonts w:hint="eastAsia" w:ascii="宋体" w:hAnsi="宋体"/>
          <w:spacing w:val="4"/>
          <w:sz w:val="24"/>
        </w:rPr>
        <w:t>：技术规格响应</w:t>
      </w:r>
      <w:r>
        <w:rPr>
          <w:rFonts w:ascii="宋体" w:hAnsi="宋体"/>
          <w:spacing w:val="4"/>
          <w:sz w:val="24"/>
        </w:rPr>
        <w:t>/</w:t>
      </w:r>
      <w:r>
        <w:rPr>
          <w:rFonts w:hint="eastAsia" w:ascii="宋体" w:hAnsi="宋体"/>
          <w:spacing w:val="4"/>
          <w:sz w:val="24"/>
        </w:rPr>
        <w:t>偏</w:t>
      </w:r>
      <w:r>
        <w:rPr>
          <w:rFonts w:hint="eastAsia"/>
          <w:sz w:val="24"/>
        </w:rPr>
        <w:t>离表</w:t>
      </w:r>
    </w:p>
    <w:p>
      <w:pPr>
        <w:spacing w:line="360" w:lineRule="auto"/>
        <w:rPr>
          <w:sz w:val="24"/>
        </w:rPr>
      </w:pPr>
      <w:r>
        <w:rPr>
          <w:rFonts w:hint="eastAsia" w:ascii="宋体" w:hAnsi="宋体"/>
          <w:spacing w:val="4"/>
          <w:sz w:val="24"/>
        </w:rPr>
        <w:t>附件</w:t>
      </w:r>
      <w:r>
        <w:rPr>
          <w:rFonts w:ascii="宋体" w:hAnsi="宋体"/>
          <w:spacing w:val="4"/>
          <w:sz w:val="24"/>
        </w:rPr>
        <w:t>5</w:t>
      </w:r>
      <w:r>
        <w:rPr>
          <w:rFonts w:hint="eastAsia" w:ascii="宋体" w:hAnsi="宋体"/>
          <w:spacing w:val="4"/>
          <w:sz w:val="24"/>
        </w:rPr>
        <w:t>：</w:t>
      </w:r>
      <w:r>
        <w:rPr>
          <w:rFonts w:hint="eastAsia"/>
          <w:sz w:val="24"/>
        </w:rPr>
        <w:t>商务条款响应</w:t>
      </w:r>
      <w:r>
        <w:rPr>
          <w:rFonts w:ascii="宋体" w:hAnsi="宋体"/>
          <w:spacing w:val="4"/>
          <w:sz w:val="24"/>
        </w:rPr>
        <w:t>/</w:t>
      </w:r>
      <w:r>
        <w:rPr>
          <w:rFonts w:hint="eastAsia"/>
          <w:sz w:val="24"/>
        </w:rPr>
        <w:t>偏离表</w:t>
      </w:r>
    </w:p>
    <w:p>
      <w:pPr>
        <w:spacing w:line="360" w:lineRule="auto"/>
        <w:rPr>
          <w:sz w:val="24"/>
        </w:rPr>
      </w:pPr>
      <w:r>
        <w:rPr>
          <w:rFonts w:hint="eastAsia" w:ascii="宋体" w:hAnsi="宋体"/>
          <w:spacing w:val="4"/>
          <w:sz w:val="24"/>
        </w:rPr>
        <w:t>附件</w:t>
      </w:r>
      <w:r>
        <w:rPr>
          <w:rFonts w:ascii="宋体" w:hAnsi="宋体"/>
          <w:spacing w:val="4"/>
          <w:sz w:val="24"/>
        </w:rPr>
        <w:t>6</w:t>
      </w:r>
      <w:r>
        <w:rPr>
          <w:rFonts w:hint="eastAsia" w:ascii="宋体" w:hAnsi="宋体"/>
          <w:spacing w:val="4"/>
          <w:sz w:val="24"/>
        </w:rPr>
        <w:t>：</w:t>
      </w:r>
      <w:r>
        <w:rPr>
          <w:rFonts w:hint="eastAsia"/>
          <w:sz w:val="24"/>
        </w:rPr>
        <w:t>法定代表人资格证明</w:t>
      </w:r>
    </w:p>
    <w:p>
      <w:pPr>
        <w:spacing w:line="360" w:lineRule="auto"/>
        <w:rPr>
          <w:sz w:val="24"/>
        </w:rPr>
      </w:pPr>
      <w:r>
        <w:rPr>
          <w:rFonts w:hint="eastAsia" w:ascii="宋体" w:hAnsi="宋体"/>
          <w:spacing w:val="4"/>
          <w:sz w:val="24"/>
        </w:rPr>
        <w:t>附件</w:t>
      </w:r>
      <w:r>
        <w:rPr>
          <w:rFonts w:ascii="宋体" w:hAnsi="宋体"/>
          <w:spacing w:val="4"/>
          <w:sz w:val="24"/>
        </w:rPr>
        <w:t>7</w:t>
      </w:r>
      <w:r>
        <w:rPr>
          <w:rFonts w:hint="eastAsia" w:ascii="宋体" w:hAnsi="宋体"/>
          <w:spacing w:val="4"/>
          <w:sz w:val="24"/>
        </w:rPr>
        <w:t>：</w:t>
      </w:r>
      <w:r>
        <w:rPr>
          <w:rFonts w:hint="eastAsia"/>
          <w:sz w:val="24"/>
        </w:rPr>
        <w:t>法定代表人授权书</w:t>
      </w:r>
    </w:p>
    <w:p>
      <w:pPr>
        <w:spacing w:line="360" w:lineRule="auto"/>
        <w:rPr>
          <w:rFonts w:ascii="宋体"/>
          <w:spacing w:val="4"/>
          <w:sz w:val="24"/>
        </w:rPr>
      </w:pPr>
      <w:r>
        <w:rPr>
          <w:rFonts w:hint="eastAsia" w:ascii="宋体" w:hAnsi="宋体"/>
          <w:spacing w:val="4"/>
          <w:sz w:val="24"/>
        </w:rPr>
        <w:t>附件8：投标确认函</w:t>
      </w:r>
    </w:p>
    <w:p>
      <w:pPr>
        <w:spacing w:line="360" w:lineRule="auto"/>
        <w:rPr>
          <w:rFonts w:ascii="宋体"/>
          <w:spacing w:val="4"/>
          <w:sz w:val="24"/>
        </w:rPr>
      </w:pPr>
    </w:p>
    <w:p>
      <w:pPr>
        <w:spacing w:line="360" w:lineRule="auto"/>
        <w:rPr>
          <w:sz w:val="24"/>
        </w:rPr>
      </w:pPr>
    </w:p>
    <w:p>
      <w:pPr>
        <w:spacing w:line="360" w:lineRule="auto"/>
        <w:rPr>
          <w:sz w:val="24"/>
        </w:rPr>
      </w:pPr>
    </w:p>
    <w:p>
      <w:pPr>
        <w:pStyle w:val="3"/>
        <w:rPr>
          <w:rFonts w:ascii="宋体" w:hAnsi="宋体"/>
          <w:sz w:val="21"/>
          <w:szCs w:val="21"/>
        </w:rPr>
      </w:pPr>
      <w:r>
        <w:rPr>
          <w:sz w:val="24"/>
        </w:rPr>
        <w:br w:type="page"/>
      </w:r>
      <w:bookmarkStart w:id="16" w:name="_Toc43369446"/>
      <w:r>
        <w:rPr>
          <w:rFonts w:hint="eastAsia" w:ascii="宋体" w:hAnsi="宋体"/>
          <w:sz w:val="21"/>
          <w:szCs w:val="21"/>
        </w:rPr>
        <w:t>附件</w:t>
      </w:r>
      <w:r>
        <w:rPr>
          <w:rFonts w:ascii="宋体" w:hAnsi="宋体"/>
          <w:sz w:val="21"/>
          <w:szCs w:val="21"/>
        </w:rPr>
        <w:t>1</w:t>
      </w:r>
      <w:r>
        <w:rPr>
          <w:rFonts w:hint="eastAsia" w:ascii="宋体" w:hAnsi="宋体"/>
          <w:sz w:val="21"/>
          <w:szCs w:val="21"/>
        </w:rPr>
        <w:t>：投标函</w:t>
      </w:r>
      <w:bookmarkEnd w:id="16"/>
    </w:p>
    <w:p>
      <w:pPr>
        <w:jc w:val="center"/>
        <w:rPr>
          <w:rFonts w:ascii="宋体"/>
        </w:rPr>
      </w:pPr>
      <w:r>
        <w:rPr>
          <w:rFonts w:hint="eastAsia" w:ascii="宋体" w:hAnsi="宋体"/>
          <w:b/>
          <w:bCs/>
          <w:sz w:val="44"/>
        </w:rPr>
        <w:t>投</w:t>
      </w:r>
      <w:r>
        <w:rPr>
          <w:rFonts w:ascii="宋体" w:hAnsi="宋体"/>
          <w:b/>
          <w:bCs/>
          <w:sz w:val="44"/>
        </w:rPr>
        <w:t xml:space="preserve">    </w:t>
      </w:r>
      <w:r>
        <w:rPr>
          <w:rFonts w:hint="eastAsia" w:ascii="宋体" w:hAnsi="宋体"/>
          <w:b/>
          <w:bCs/>
          <w:sz w:val="44"/>
        </w:rPr>
        <w:t>标</w:t>
      </w:r>
      <w:r>
        <w:rPr>
          <w:rFonts w:ascii="宋体" w:hAnsi="宋体"/>
          <w:b/>
          <w:bCs/>
          <w:sz w:val="44"/>
        </w:rPr>
        <w:t xml:space="preserve">    </w:t>
      </w:r>
      <w:r>
        <w:rPr>
          <w:rFonts w:hint="eastAsia" w:ascii="宋体" w:hAnsi="宋体"/>
          <w:b/>
          <w:bCs/>
          <w:sz w:val="44"/>
        </w:rPr>
        <w:t>函</w:t>
      </w:r>
    </w:p>
    <w:p>
      <w:pPr>
        <w:spacing w:line="360" w:lineRule="auto"/>
        <w:rPr>
          <w:sz w:val="24"/>
        </w:rPr>
      </w:pPr>
      <w:r>
        <w:rPr>
          <w:rFonts w:hint="eastAsia"/>
          <w:sz w:val="24"/>
        </w:rPr>
        <w:t>南通大学启东校区建设指挥部：</w:t>
      </w:r>
    </w:p>
    <w:p>
      <w:pPr>
        <w:spacing w:line="360" w:lineRule="auto"/>
        <w:ind w:left="1" w:firstLine="564" w:firstLineChars="235"/>
        <w:rPr>
          <w:sz w:val="24"/>
        </w:rPr>
      </w:pPr>
      <w:r>
        <w:rPr>
          <w:rFonts w:hint="eastAsia"/>
          <w:sz w:val="24"/>
        </w:rPr>
        <w:t>我方经仔细阅读研究</w:t>
      </w:r>
      <w:r>
        <w:rPr>
          <w:sz w:val="24"/>
          <w:u w:val="single"/>
        </w:rPr>
        <w:t xml:space="preserve">              </w:t>
      </w:r>
      <w:r>
        <w:rPr>
          <w:rFonts w:hint="eastAsia"/>
          <w:sz w:val="24"/>
        </w:rPr>
        <w:t>项目竞争性磋商文件（项目编号</w:t>
      </w:r>
      <w:r>
        <w:rPr>
          <w:sz w:val="24"/>
          <w:u w:val="single"/>
        </w:rPr>
        <w:t xml:space="preserve">           </w:t>
      </w:r>
      <w:r>
        <w:rPr>
          <w:rFonts w:hint="eastAsia"/>
          <w:sz w:val="24"/>
        </w:rPr>
        <w:t>），已完全了解竞争性磋商文件中的所有条款及要求，决定参加投标，同时做出如下承诺：</w:t>
      </w:r>
    </w:p>
    <w:p>
      <w:pPr>
        <w:spacing w:line="360" w:lineRule="auto"/>
        <w:ind w:firstLine="480" w:firstLineChars="200"/>
        <w:rPr>
          <w:sz w:val="24"/>
        </w:rPr>
      </w:pPr>
      <w:r>
        <w:rPr>
          <w:sz w:val="24"/>
        </w:rPr>
        <w:t>1</w:t>
      </w:r>
      <w:r>
        <w:rPr>
          <w:rFonts w:hint="eastAsia"/>
          <w:sz w:val="24"/>
        </w:rPr>
        <w:t>、我公司与本竞争性磋商项目及该项目相关人员之间均不存在可能影响竞争性磋商公正性的任何利害关系。</w:t>
      </w:r>
    </w:p>
    <w:p>
      <w:pPr>
        <w:spacing w:line="360" w:lineRule="auto"/>
        <w:ind w:firstLine="480" w:firstLineChars="200"/>
        <w:rPr>
          <w:sz w:val="24"/>
        </w:rPr>
      </w:pPr>
      <w:r>
        <w:rPr>
          <w:sz w:val="24"/>
        </w:rPr>
        <w:t>2</w:t>
      </w:r>
      <w:r>
        <w:rPr>
          <w:rFonts w:hint="eastAsia"/>
          <w:sz w:val="24"/>
        </w:rPr>
        <w:t>、愿按竞争性磋商文件的要求提供货物和服务，投标货物及服务的投标总价为：</w:t>
      </w:r>
    </w:p>
    <w:p>
      <w:pPr>
        <w:spacing w:line="360" w:lineRule="auto"/>
        <w:rPr>
          <w:sz w:val="24"/>
        </w:rPr>
      </w:pPr>
      <w:r>
        <w:rPr>
          <w:rFonts w:hint="eastAsia"/>
          <w:sz w:val="24"/>
        </w:rPr>
        <w:t>（小写）</w:t>
      </w:r>
      <w:r>
        <w:rPr>
          <w:sz w:val="24"/>
          <w:u w:val="single"/>
        </w:rPr>
        <w:t xml:space="preserve">              </w:t>
      </w:r>
      <w:r>
        <w:rPr>
          <w:rFonts w:hint="eastAsia"/>
          <w:sz w:val="24"/>
        </w:rPr>
        <w:t>，（大写）</w:t>
      </w:r>
      <w:r>
        <w:rPr>
          <w:sz w:val="24"/>
        </w:rPr>
        <w:t xml:space="preserve"> </w:t>
      </w:r>
      <w:r>
        <w:rPr>
          <w:sz w:val="24"/>
          <w:u w:val="single"/>
        </w:rPr>
        <w:t xml:space="preserve">                                     </w:t>
      </w:r>
      <w:r>
        <w:rPr>
          <w:rFonts w:hint="eastAsia"/>
          <w:sz w:val="24"/>
        </w:rPr>
        <w:t>。</w:t>
      </w:r>
    </w:p>
    <w:p>
      <w:pPr>
        <w:spacing w:line="360" w:lineRule="auto"/>
        <w:ind w:firstLine="480" w:firstLineChars="200"/>
        <w:rPr>
          <w:sz w:val="24"/>
        </w:rPr>
      </w:pPr>
      <w:r>
        <w:rPr>
          <w:sz w:val="24"/>
        </w:rPr>
        <w:t>3</w:t>
      </w:r>
      <w:r>
        <w:rPr>
          <w:rFonts w:hint="eastAsia"/>
          <w:sz w:val="24"/>
        </w:rPr>
        <w:t>、接受竞争性磋商文件的所有条款、条件和</w:t>
      </w:r>
      <w:r>
        <w:rPr>
          <w:rFonts w:hint="eastAsia" w:ascii="宋体" w:hAnsi="宋体"/>
          <w:bCs/>
          <w:sz w:val="24"/>
        </w:rPr>
        <w:t>规定</w:t>
      </w:r>
      <w:r>
        <w:rPr>
          <w:rFonts w:hint="eastAsia"/>
          <w:sz w:val="24"/>
        </w:rPr>
        <w:t>，</w:t>
      </w:r>
      <w:r>
        <w:rPr>
          <w:rFonts w:hint="eastAsia" w:ascii="宋体" w:hAnsi="宋体"/>
          <w:bCs/>
          <w:sz w:val="24"/>
        </w:rPr>
        <w:t>放弃对竞争性磋商文件提出质疑的权利。</w:t>
      </w:r>
    </w:p>
    <w:p>
      <w:pPr>
        <w:spacing w:line="360" w:lineRule="auto"/>
        <w:ind w:firstLine="480" w:firstLineChars="200"/>
        <w:rPr>
          <w:sz w:val="24"/>
        </w:rPr>
      </w:pPr>
      <w:r>
        <w:rPr>
          <w:sz w:val="24"/>
        </w:rPr>
        <w:t>4</w:t>
      </w:r>
      <w:r>
        <w:rPr>
          <w:rFonts w:hint="eastAsia"/>
          <w:sz w:val="24"/>
        </w:rPr>
        <w:t>、同意按照竞争性磋商文件的要求提供所有资料、数据或信息。</w:t>
      </w:r>
    </w:p>
    <w:p>
      <w:pPr>
        <w:spacing w:line="360" w:lineRule="auto"/>
        <w:ind w:firstLine="480" w:firstLineChars="200"/>
        <w:rPr>
          <w:sz w:val="24"/>
        </w:rPr>
      </w:pPr>
      <w:r>
        <w:rPr>
          <w:sz w:val="24"/>
        </w:rPr>
        <w:t>5</w:t>
      </w:r>
      <w:r>
        <w:rPr>
          <w:rFonts w:hint="eastAsia"/>
          <w:sz w:val="24"/>
        </w:rPr>
        <w:t>、</w:t>
      </w:r>
      <w:r>
        <w:rPr>
          <w:rFonts w:hint="eastAsia" w:ascii="宋体" w:hAnsi="宋体"/>
          <w:bCs/>
          <w:sz w:val="24"/>
        </w:rPr>
        <w:t>认可</w:t>
      </w:r>
      <w:r>
        <w:rPr>
          <w:rFonts w:hint="eastAsia"/>
          <w:sz w:val="24"/>
        </w:rPr>
        <w:t>贵方有权决定中标人或否决所有投标，并理解最低报价只是中标的重要条件，贵方没有义务必须接受最低报价的投标。</w:t>
      </w:r>
    </w:p>
    <w:p>
      <w:pPr>
        <w:spacing w:line="360" w:lineRule="auto"/>
        <w:ind w:firstLine="480" w:firstLineChars="200"/>
        <w:rPr>
          <w:sz w:val="24"/>
        </w:rPr>
      </w:pPr>
      <w:r>
        <w:rPr>
          <w:sz w:val="24"/>
        </w:rPr>
        <w:t>6</w:t>
      </w:r>
      <w:r>
        <w:rPr>
          <w:rFonts w:hint="eastAsia"/>
          <w:sz w:val="24"/>
        </w:rPr>
        <w:t>、我方如中标，将保证遵守竞争性磋商文件对投标人的所有要求和规定，履行自己在投标文件中承诺的全部责任和义务。</w:t>
      </w:r>
    </w:p>
    <w:p>
      <w:pPr>
        <w:spacing w:line="360" w:lineRule="auto"/>
        <w:ind w:firstLine="480" w:firstLineChars="200"/>
        <w:rPr>
          <w:sz w:val="24"/>
        </w:rPr>
      </w:pPr>
      <w:r>
        <w:rPr>
          <w:sz w:val="24"/>
        </w:rPr>
        <w:t>7</w:t>
      </w:r>
      <w:r>
        <w:rPr>
          <w:rFonts w:hint="eastAsia"/>
          <w:sz w:val="24"/>
        </w:rPr>
        <w:t>、本投标文件的有效期为投标截止日后</w:t>
      </w:r>
      <w:r>
        <w:rPr>
          <w:sz w:val="24"/>
        </w:rPr>
        <w:t>90</w:t>
      </w:r>
      <w:r>
        <w:rPr>
          <w:rFonts w:hint="eastAsia"/>
          <w:sz w:val="24"/>
        </w:rPr>
        <w:t>天内，如我方中标，有效期将延至合同有效期终止日为止。</w:t>
      </w:r>
    </w:p>
    <w:p>
      <w:pPr>
        <w:spacing w:line="360" w:lineRule="auto"/>
        <w:ind w:firstLine="480" w:firstLineChars="200"/>
        <w:rPr>
          <w:sz w:val="24"/>
        </w:rPr>
      </w:pPr>
      <w:r>
        <w:rPr>
          <w:sz w:val="24"/>
        </w:rPr>
        <w:t>8</w:t>
      </w:r>
      <w:r>
        <w:rPr>
          <w:rFonts w:hint="eastAsia"/>
          <w:sz w:val="24"/>
        </w:rPr>
        <w:t>、与本次招投标有关的事宜请按以下信息联系：</w:t>
      </w:r>
    </w:p>
    <w:tbl>
      <w:tblPr>
        <w:tblStyle w:val="16"/>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tcPr>
          <w:p>
            <w:pPr>
              <w:spacing w:line="480" w:lineRule="auto"/>
              <w:jc w:val="center"/>
              <w:rPr>
                <w:sz w:val="24"/>
              </w:rPr>
            </w:pPr>
            <w:r>
              <w:rPr>
                <w:rFonts w:hint="eastAsia"/>
                <w:sz w:val="24"/>
              </w:rPr>
              <w:t>投标人名称（公章）：</w:t>
            </w:r>
          </w:p>
        </w:tc>
        <w:tc>
          <w:tcPr>
            <w:tcW w:w="4678" w:type="dxa"/>
            <w:tcBorders>
              <w:bottom w:val="single" w:color="000000" w:sz="4" w:space="0"/>
            </w:tcBorders>
          </w:tcPr>
          <w:p>
            <w:pPr>
              <w:spacing w:line="480" w:lineRule="auto"/>
              <w:rPr>
                <w:sz w:val="24"/>
              </w:rPr>
            </w:pPr>
          </w:p>
        </w:tc>
      </w:tr>
      <w:tr>
        <w:tblPrEx>
          <w:tblCellMar>
            <w:top w:w="0" w:type="dxa"/>
            <w:left w:w="108" w:type="dxa"/>
            <w:bottom w:w="0" w:type="dxa"/>
            <w:right w:w="108" w:type="dxa"/>
          </w:tblCellMar>
        </w:tblPrEx>
        <w:trPr>
          <w:jc w:val="center"/>
        </w:trPr>
        <w:tc>
          <w:tcPr>
            <w:tcW w:w="2376" w:type="dxa"/>
          </w:tcPr>
          <w:p>
            <w:pPr>
              <w:spacing w:line="480" w:lineRule="auto"/>
              <w:jc w:val="center"/>
              <w:rPr>
                <w:sz w:val="24"/>
              </w:rPr>
            </w:pPr>
            <w:r>
              <w:rPr>
                <w:rFonts w:hint="eastAsia"/>
                <w:sz w:val="24"/>
              </w:rPr>
              <w:t>授权代表（签名）：</w:t>
            </w:r>
          </w:p>
        </w:tc>
        <w:tc>
          <w:tcPr>
            <w:tcW w:w="4678" w:type="dxa"/>
            <w:tcBorders>
              <w:top w:val="single" w:color="000000" w:sz="4" w:space="0"/>
              <w:bottom w:val="single" w:color="000000" w:sz="4" w:space="0"/>
            </w:tcBorders>
          </w:tcPr>
          <w:p>
            <w:pPr>
              <w:spacing w:line="480" w:lineRule="auto"/>
              <w:rPr>
                <w:sz w:val="24"/>
              </w:rPr>
            </w:pPr>
          </w:p>
        </w:tc>
      </w:tr>
      <w:tr>
        <w:tblPrEx>
          <w:tblCellMar>
            <w:top w:w="0" w:type="dxa"/>
            <w:left w:w="108" w:type="dxa"/>
            <w:bottom w:w="0" w:type="dxa"/>
            <w:right w:w="108" w:type="dxa"/>
          </w:tblCellMar>
        </w:tblPrEx>
        <w:trPr>
          <w:jc w:val="center"/>
        </w:trPr>
        <w:tc>
          <w:tcPr>
            <w:tcW w:w="2376" w:type="dxa"/>
          </w:tcPr>
          <w:p>
            <w:pPr>
              <w:spacing w:line="480" w:lineRule="auto"/>
              <w:jc w:val="center"/>
              <w:rPr>
                <w:sz w:val="24"/>
              </w:rPr>
            </w:pPr>
            <w:r>
              <w:rPr>
                <w:rFonts w:hint="eastAsia"/>
                <w:sz w:val="24"/>
              </w:rPr>
              <w:t>手</w:t>
            </w:r>
            <w:r>
              <w:rPr>
                <w:sz w:val="24"/>
              </w:rPr>
              <w:t xml:space="preserve">          </w:t>
            </w:r>
            <w:r>
              <w:rPr>
                <w:rFonts w:hint="eastAsia"/>
                <w:sz w:val="24"/>
              </w:rPr>
              <w:t>机</w:t>
            </w:r>
            <w:r>
              <w:rPr>
                <w:sz w:val="24"/>
              </w:rPr>
              <w:t xml:space="preserve"> </w:t>
            </w:r>
            <w:r>
              <w:rPr>
                <w:rFonts w:hint="eastAsia"/>
                <w:sz w:val="24"/>
              </w:rPr>
              <w:t>：</w:t>
            </w:r>
          </w:p>
        </w:tc>
        <w:tc>
          <w:tcPr>
            <w:tcW w:w="4678" w:type="dxa"/>
            <w:tcBorders>
              <w:top w:val="single" w:color="000000" w:sz="4" w:space="0"/>
              <w:bottom w:val="single" w:color="000000" w:sz="4" w:space="0"/>
            </w:tcBorders>
          </w:tcPr>
          <w:p>
            <w:pPr>
              <w:spacing w:line="480" w:lineRule="auto"/>
              <w:rPr>
                <w:sz w:val="24"/>
              </w:rPr>
            </w:pPr>
          </w:p>
        </w:tc>
      </w:tr>
      <w:tr>
        <w:tblPrEx>
          <w:tblCellMar>
            <w:top w:w="0" w:type="dxa"/>
            <w:left w:w="108" w:type="dxa"/>
            <w:bottom w:w="0" w:type="dxa"/>
            <w:right w:w="108" w:type="dxa"/>
          </w:tblCellMar>
        </w:tblPrEx>
        <w:trPr>
          <w:jc w:val="center"/>
        </w:trPr>
        <w:tc>
          <w:tcPr>
            <w:tcW w:w="2376" w:type="dxa"/>
          </w:tcPr>
          <w:p>
            <w:pPr>
              <w:spacing w:line="480" w:lineRule="auto"/>
              <w:jc w:val="center"/>
              <w:rPr>
                <w:sz w:val="24"/>
              </w:rPr>
            </w:pPr>
            <w:r>
              <w:rPr>
                <w:rFonts w:ascii="Adobe 黑体 Std R" w:hAnsi="Adobe 黑体 Std R" w:eastAsia="Adobe 黑体 Std R"/>
                <w:sz w:val="24"/>
              </w:rPr>
              <w:t>E  m  a  i  l</w:t>
            </w:r>
            <w:r>
              <w:rPr>
                <w:sz w:val="24"/>
              </w:rPr>
              <w:t xml:space="preserve">  </w:t>
            </w:r>
            <w:r>
              <w:rPr>
                <w:rFonts w:hint="eastAsia"/>
                <w:sz w:val="24"/>
              </w:rPr>
              <w:t>：</w:t>
            </w:r>
          </w:p>
        </w:tc>
        <w:tc>
          <w:tcPr>
            <w:tcW w:w="4678" w:type="dxa"/>
            <w:tcBorders>
              <w:top w:val="single" w:color="000000" w:sz="4" w:space="0"/>
              <w:bottom w:val="single" w:color="000000" w:sz="4" w:space="0"/>
            </w:tcBorders>
          </w:tcPr>
          <w:p>
            <w:pPr>
              <w:spacing w:line="480" w:lineRule="auto"/>
              <w:rPr>
                <w:sz w:val="24"/>
              </w:rPr>
            </w:pPr>
          </w:p>
        </w:tc>
      </w:tr>
      <w:tr>
        <w:tblPrEx>
          <w:tblCellMar>
            <w:top w:w="0" w:type="dxa"/>
            <w:left w:w="108" w:type="dxa"/>
            <w:bottom w:w="0" w:type="dxa"/>
            <w:right w:w="108" w:type="dxa"/>
          </w:tblCellMar>
        </w:tblPrEx>
        <w:trPr>
          <w:jc w:val="center"/>
        </w:trPr>
        <w:tc>
          <w:tcPr>
            <w:tcW w:w="2376" w:type="dxa"/>
          </w:tcPr>
          <w:p>
            <w:pPr>
              <w:spacing w:line="480" w:lineRule="auto"/>
              <w:jc w:val="center"/>
              <w:rPr>
                <w:sz w:val="24"/>
              </w:rPr>
            </w:pPr>
            <w:r>
              <w:rPr>
                <w:rFonts w:hint="eastAsia"/>
                <w:sz w:val="24"/>
              </w:rPr>
              <w:t>地</w:t>
            </w:r>
            <w:r>
              <w:rPr>
                <w:sz w:val="24"/>
              </w:rPr>
              <w:t xml:space="preserve">          </w:t>
            </w:r>
            <w:r>
              <w:rPr>
                <w:rFonts w:hint="eastAsia"/>
                <w:sz w:val="24"/>
              </w:rPr>
              <w:t>址</w:t>
            </w:r>
            <w:r>
              <w:rPr>
                <w:sz w:val="24"/>
              </w:rPr>
              <w:t xml:space="preserve"> </w:t>
            </w:r>
            <w:r>
              <w:rPr>
                <w:rFonts w:hint="eastAsia"/>
                <w:sz w:val="24"/>
              </w:rPr>
              <w:t>：</w:t>
            </w:r>
          </w:p>
        </w:tc>
        <w:tc>
          <w:tcPr>
            <w:tcW w:w="4678" w:type="dxa"/>
            <w:tcBorders>
              <w:top w:val="single" w:color="000000" w:sz="4" w:space="0"/>
              <w:bottom w:val="single" w:color="000000" w:sz="4" w:space="0"/>
            </w:tcBorders>
          </w:tcPr>
          <w:p>
            <w:pPr>
              <w:spacing w:line="480" w:lineRule="auto"/>
              <w:rPr>
                <w:sz w:val="24"/>
              </w:rPr>
            </w:pPr>
          </w:p>
        </w:tc>
      </w:tr>
      <w:tr>
        <w:tblPrEx>
          <w:tblCellMar>
            <w:top w:w="0" w:type="dxa"/>
            <w:left w:w="108" w:type="dxa"/>
            <w:bottom w:w="0" w:type="dxa"/>
            <w:right w:w="108" w:type="dxa"/>
          </w:tblCellMar>
        </w:tblPrEx>
        <w:trPr>
          <w:jc w:val="center"/>
        </w:trPr>
        <w:tc>
          <w:tcPr>
            <w:tcW w:w="2376" w:type="dxa"/>
          </w:tcPr>
          <w:p>
            <w:pPr>
              <w:spacing w:line="480" w:lineRule="auto"/>
              <w:jc w:val="center"/>
              <w:rPr>
                <w:sz w:val="24"/>
              </w:rPr>
            </w:pPr>
            <w:r>
              <w:rPr>
                <w:rFonts w:hint="eastAsia"/>
                <w:sz w:val="24"/>
              </w:rPr>
              <w:t>日</w:t>
            </w:r>
            <w:r>
              <w:rPr>
                <w:sz w:val="24"/>
              </w:rPr>
              <w:t xml:space="preserve">          </w:t>
            </w:r>
            <w:r>
              <w:rPr>
                <w:rFonts w:hint="eastAsia"/>
                <w:sz w:val="24"/>
              </w:rPr>
              <w:t>期</w:t>
            </w:r>
            <w:r>
              <w:rPr>
                <w:sz w:val="24"/>
              </w:rPr>
              <w:t xml:space="preserve"> </w:t>
            </w:r>
            <w:r>
              <w:rPr>
                <w:rFonts w:hint="eastAsia"/>
                <w:sz w:val="24"/>
              </w:rPr>
              <w:t>：</w:t>
            </w:r>
          </w:p>
        </w:tc>
        <w:tc>
          <w:tcPr>
            <w:tcW w:w="4678" w:type="dxa"/>
            <w:tcBorders>
              <w:top w:val="single" w:color="000000" w:sz="4" w:space="0"/>
              <w:bottom w:val="single" w:color="000000" w:sz="4" w:space="0"/>
            </w:tcBorders>
          </w:tcPr>
          <w:p>
            <w:pPr>
              <w:spacing w:line="480" w:lineRule="auto"/>
              <w:rPr>
                <w:sz w:val="24"/>
              </w:rPr>
            </w:pPr>
          </w:p>
        </w:tc>
      </w:tr>
    </w:tbl>
    <w:p>
      <w:pPr>
        <w:snapToGrid w:val="0"/>
        <w:spacing w:line="360" w:lineRule="auto"/>
        <w:ind w:left="-143" w:leftChars="-68" w:right="-351" w:rightChars="-167"/>
        <w:rPr>
          <w:rFonts w:ascii="宋体"/>
          <w:spacing w:val="4"/>
          <w:sz w:val="24"/>
        </w:rPr>
        <w:sectPr>
          <w:footerReference r:id="rId3" w:type="default"/>
          <w:footerReference r:id="rId4" w:type="even"/>
          <w:pgSz w:w="11906" w:h="16838"/>
          <w:pgMar w:top="1440" w:right="1418" w:bottom="1440" w:left="1644" w:header="851" w:footer="992" w:gutter="0"/>
          <w:pgNumType w:start="0"/>
          <w:cols w:space="425" w:num="1"/>
          <w:titlePg/>
          <w:docGrid w:type="lines" w:linePitch="312" w:charSpace="0"/>
        </w:sectPr>
      </w:pPr>
    </w:p>
    <w:p>
      <w:pPr>
        <w:pStyle w:val="3"/>
        <w:rPr>
          <w:rFonts w:ascii="宋体" w:hAnsi="宋体"/>
          <w:b w:val="0"/>
          <w:sz w:val="21"/>
          <w:szCs w:val="21"/>
        </w:rPr>
      </w:pPr>
      <w:bookmarkStart w:id="17" w:name="_Toc43369447"/>
      <w:r>
        <w:rPr>
          <w:rFonts w:hint="eastAsia" w:ascii="宋体" w:hAnsi="宋体"/>
          <w:b w:val="0"/>
          <w:sz w:val="21"/>
          <w:szCs w:val="21"/>
        </w:rPr>
        <w:t>附件</w:t>
      </w:r>
      <w:r>
        <w:rPr>
          <w:rFonts w:ascii="宋体" w:hAnsi="宋体"/>
          <w:b w:val="0"/>
          <w:sz w:val="21"/>
          <w:szCs w:val="21"/>
        </w:rPr>
        <w:t>2</w:t>
      </w:r>
      <w:r>
        <w:rPr>
          <w:rFonts w:hint="eastAsia" w:ascii="宋体" w:hAnsi="宋体"/>
          <w:b w:val="0"/>
          <w:sz w:val="21"/>
          <w:szCs w:val="21"/>
        </w:rPr>
        <w:t>：投</w:t>
      </w:r>
      <w:r>
        <w:rPr>
          <w:rFonts w:ascii="宋体" w:hAnsi="宋体"/>
          <w:b w:val="0"/>
          <w:sz w:val="21"/>
          <w:szCs w:val="21"/>
        </w:rPr>
        <w:t xml:space="preserve"> </w:t>
      </w:r>
      <w:r>
        <w:rPr>
          <w:rFonts w:hint="eastAsia" w:ascii="宋体" w:hAnsi="宋体"/>
          <w:b w:val="0"/>
          <w:sz w:val="21"/>
          <w:szCs w:val="21"/>
        </w:rPr>
        <w:t>标</w:t>
      </w:r>
      <w:r>
        <w:rPr>
          <w:rFonts w:ascii="宋体" w:hAnsi="宋体"/>
          <w:b w:val="0"/>
          <w:sz w:val="21"/>
          <w:szCs w:val="21"/>
        </w:rPr>
        <w:t xml:space="preserve"> </w:t>
      </w:r>
      <w:r>
        <w:rPr>
          <w:rFonts w:hint="eastAsia" w:ascii="宋体" w:hAnsi="宋体"/>
          <w:b w:val="0"/>
          <w:sz w:val="21"/>
          <w:szCs w:val="21"/>
        </w:rPr>
        <w:t>报</w:t>
      </w:r>
      <w:r>
        <w:rPr>
          <w:rFonts w:ascii="宋体" w:hAnsi="宋体"/>
          <w:b w:val="0"/>
          <w:sz w:val="21"/>
          <w:szCs w:val="21"/>
        </w:rPr>
        <w:t xml:space="preserve"> </w:t>
      </w:r>
      <w:r>
        <w:rPr>
          <w:rFonts w:hint="eastAsia" w:ascii="宋体" w:hAnsi="宋体"/>
          <w:b w:val="0"/>
          <w:sz w:val="21"/>
          <w:szCs w:val="21"/>
        </w:rPr>
        <w:t>价</w:t>
      </w:r>
      <w:r>
        <w:rPr>
          <w:rFonts w:ascii="宋体" w:hAnsi="宋体"/>
          <w:b w:val="0"/>
          <w:sz w:val="21"/>
          <w:szCs w:val="21"/>
        </w:rPr>
        <w:t xml:space="preserve"> </w:t>
      </w:r>
      <w:r>
        <w:rPr>
          <w:rFonts w:hint="eastAsia" w:ascii="宋体" w:hAnsi="宋体"/>
          <w:b w:val="0"/>
          <w:sz w:val="21"/>
          <w:szCs w:val="21"/>
        </w:rPr>
        <w:t>总</w:t>
      </w:r>
      <w:r>
        <w:rPr>
          <w:rFonts w:ascii="宋体" w:hAnsi="宋体"/>
          <w:b w:val="0"/>
          <w:sz w:val="21"/>
          <w:szCs w:val="21"/>
        </w:rPr>
        <w:t xml:space="preserve"> </w:t>
      </w:r>
      <w:r>
        <w:rPr>
          <w:rFonts w:hint="eastAsia" w:ascii="宋体" w:hAnsi="宋体"/>
          <w:b w:val="0"/>
          <w:sz w:val="21"/>
          <w:szCs w:val="21"/>
        </w:rPr>
        <w:t>表</w:t>
      </w:r>
      <w:bookmarkEnd w:id="17"/>
    </w:p>
    <w:p>
      <w:pPr>
        <w:snapToGrid w:val="0"/>
        <w:spacing w:line="360" w:lineRule="auto"/>
        <w:ind w:right="-351" w:rightChars="-167"/>
        <w:rPr>
          <w:rFonts w:ascii="宋体"/>
          <w:b/>
          <w:sz w:val="36"/>
          <w:szCs w:val="36"/>
        </w:rPr>
      </w:pPr>
    </w:p>
    <w:p>
      <w:pPr>
        <w:snapToGrid w:val="0"/>
        <w:spacing w:line="360" w:lineRule="auto"/>
        <w:ind w:right="-351" w:rightChars="-167" w:firstLine="5251" w:firstLineChars="1453"/>
        <w:rPr>
          <w:rFonts w:ascii="宋体"/>
          <w:b/>
          <w:sz w:val="36"/>
          <w:szCs w:val="36"/>
        </w:rPr>
      </w:pPr>
      <w:r>
        <w:rPr>
          <w:rFonts w:hint="eastAsia" w:ascii="宋体" w:hAnsi="宋体"/>
          <w:b/>
          <w:sz w:val="36"/>
          <w:szCs w:val="36"/>
        </w:rPr>
        <w:t>投</w:t>
      </w:r>
      <w:r>
        <w:rPr>
          <w:rFonts w:ascii="宋体" w:hAnsi="宋体"/>
          <w:b/>
          <w:sz w:val="36"/>
          <w:szCs w:val="36"/>
        </w:rPr>
        <w:t xml:space="preserve"> </w:t>
      </w:r>
      <w:r>
        <w:rPr>
          <w:rFonts w:hint="eastAsia" w:ascii="宋体" w:hAnsi="宋体"/>
          <w:b/>
          <w:sz w:val="36"/>
          <w:szCs w:val="36"/>
        </w:rPr>
        <w:t>标</w:t>
      </w:r>
      <w:r>
        <w:rPr>
          <w:rFonts w:ascii="宋体" w:hAnsi="宋体"/>
          <w:b/>
          <w:sz w:val="36"/>
          <w:szCs w:val="36"/>
        </w:rPr>
        <w:t xml:space="preserve"> </w:t>
      </w:r>
      <w:r>
        <w:rPr>
          <w:rFonts w:hint="eastAsia" w:ascii="宋体" w:hAnsi="宋体"/>
          <w:b/>
          <w:sz w:val="36"/>
          <w:szCs w:val="36"/>
        </w:rPr>
        <w:t>报</w:t>
      </w:r>
      <w:r>
        <w:rPr>
          <w:rFonts w:ascii="宋体" w:hAnsi="宋体"/>
          <w:b/>
          <w:sz w:val="36"/>
          <w:szCs w:val="36"/>
        </w:rPr>
        <w:t xml:space="preserve"> </w:t>
      </w:r>
      <w:r>
        <w:rPr>
          <w:rFonts w:hint="eastAsia" w:ascii="宋体" w:hAnsi="宋体"/>
          <w:b/>
          <w:sz w:val="36"/>
          <w:szCs w:val="36"/>
        </w:rPr>
        <w:t>价</w:t>
      </w:r>
      <w:r>
        <w:rPr>
          <w:rFonts w:ascii="宋体" w:hAnsi="宋体"/>
          <w:b/>
          <w:sz w:val="36"/>
          <w:szCs w:val="36"/>
        </w:rPr>
        <w:t xml:space="preserve"> </w:t>
      </w:r>
      <w:r>
        <w:rPr>
          <w:rFonts w:hint="eastAsia" w:ascii="宋体" w:hAnsi="宋体"/>
          <w:b/>
          <w:sz w:val="36"/>
          <w:szCs w:val="36"/>
        </w:rPr>
        <w:t>总</w:t>
      </w:r>
      <w:r>
        <w:rPr>
          <w:rFonts w:ascii="宋体" w:hAnsi="宋体"/>
          <w:b/>
          <w:sz w:val="36"/>
          <w:szCs w:val="36"/>
        </w:rPr>
        <w:t xml:space="preserve"> </w:t>
      </w:r>
      <w:r>
        <w:rPr>
          <w:rFonts w:hint="eastAsia" w:ascii="宋体" w:hAnsi="宋体"/>
          <w:b/>
          <w:sz w:val="36"/>
          <w:szCs w:val="36"/>
        </w:rPr>
        <w:t>表</w:t>
      </w:r>
    </w:p>
    <w:tbl>
      <w:tblPr>
        <w:tblStyle w:val="16"/>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vAlign w:val="center"/>
          </w:tcPr>
          <w:p>
            <w:pPr>
              <w:spacing w:line="360" w:lineRule="auto"/>
              <w:jc w:val="center"/>
              <w:rPr>
                <w:rFonts w:ascii="宋体"/>
                <w:b/>
                <w:szCs w:val="21"/>
              </w:rPr>
            </w:pPr>
            <w:r>
              <w:rPr>
                <w:rFonts w:hint="eastAsia" w:ascii="宋体" w:hAnsi="宋体"/>
                <w:b/>
                <w:sz w:val="24"/>
              </w:rPr>
              <w:t>项目名称</w:t>
            </w:r>
          </w:p>
        </w:tc>
        <w:tc>
          <w:tcPr>
            <w:tcW w:w="6222" w:type="dxa"/>
            <w:gridSpan w:val="4"/>
            <w:vAlign w:val="center"/>
          </w:tcPr>
          <w:p>
            <w:pPr>
              <w:spacing w:line="360" w:lineRule="auto"/>
              <w:jc w:val="center"/>
              <w:rPr>
                <w:rFonts w:ascii="宋体"/>
                <w:b/>
                <w:szCs w:val="21"/>
              </w:rPr>
            </w:pPr>
          </w:p>
        </w:tc>
        <w:tc>
          <w:tcPr>
            <w:tcW w:w="1659" w:type="dxa"/>
            <w:gridSpan w:val="2"/>
            <w:vAlign w:val="center"/>
          </w:tcPr>
          <w:p>
            <w:pPr>
              <w:spacing w:line="360" w:lineRule="auto"/>
              <w:jc w:val="center"/>
              <w:rPr>
                <w:rFonts w:ascii="宋体"/>
                <w:b/>
                <w:szCs w:val="21"/>
              </w:rPr>
            </w:pPr>
            <w:r>
              <w:rPr>
                <w:rFonts w:hint="eastAsia" w:ascii="宋体" w:hAnsi="宋体"/>
                <w:b/>
                <w:sz w:val="24"/>
              </w:rPr>
              <w:t>项目编号</w:t>
            </w:r>
          </w:p>
        </w:tc>
        <w:tc>
          <w:tcPr>
            <w:tcW w:w="4625" w:type="dxa"/>
            <w:gridSpan w:val="4"/>
            <w:vAlign w:val="center"/>
          </w:tcPr>
          <w:p>
            <w:pPr>
              <w:spacing w:line="360" w:lineRule="auto"/>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vAlign w:val="center"/>
          </w:tcPr>
          <w:p>
            <w:pPr>
              <w:spacing w:line="360" w:lineRule="auto"/>
              <w:jc w:val="center"/>
              <w:rPr>
                <w:rFonts w:ascii="宋体"/>
                <w:b/>
                <w:szCs w:val="21"/>
              </w:rPr>
            </w:pPr>
            <w:r>
              <w:rPr>
                <w:rFonts w:hint="eastAsia" w:ascii="宋体" w:hAnsi="宋体"/>
                <w:b/>
                <w:szCs w:val="21"/>
              </w:rPr>
              <w:t>序号</w:t>
            </w:r>
          </w:p>
        </w:tc>
        <w:tc>
          <w:tcPr>
            <w:tcW w:w="2262" w:type="dxa"/>
            <w:gridSpan w:val="3"/>
            <w:vAlign w:val="center"/>
          </w:tcPr>
          <w:p>
            <w:pPr>
              <w:spacing w:line="360" w:lineRule="auto"/>
              <w:jc w:val="center"/>
              <w:rPr>
                <w:rFonts w:ascii="宋体"/>
                <w:b/>
                <w:szCs w:val="21"/>
              </w:rPr>
            </w:pPr>
            <w:r>
              <w:rPr>
                <w:rFonts w:hint="eastAsia" w:ascii="宋体" w:hAnsi="宋体"/>
                <w:b/>
                <w:szCs w:val="21"/>
              </w:rPr>
              <w:t>货物名称</w:t>
            </w:r>
          </w:p>
        </w:tc>
        <w:tc>
          <w:tcPr>
            <w:tcW w:w="2371" w:type="dxa"/>
            <w:vAlign w:val="center"/>
          </w:tcPr>
          <w:p>
            <w:pPr>
              <w:spacing w:line="360" w:lineRule="auto"/>
              <w:jc w:val="center"/>
              <w:rPr>
                <w:rFonts w:ascii="宋体"/>
                <w:b/>
                <w:szCs w:val="21"/>
              </w:rPr>
            </w:pPr>
            <w:r>
              <w:rPr>
                <w:rFonts w:hint="eastAsia" w:ascii="宋体" w:hAnsi="宋体"/>
                <w:b/>
                <w:szCs w:val="21"/>
              </w:rPr>
              <w:t>规格型号</w:t>
            </w:r>
          </w:p>
        </w:tc>
        <w:tc>
          <w:tcPr>
            <w:tcW w:w="2357" w:type="dxa"/>
            <w:vAlign w:val="center"/>
          </w:tcPr>
          <w:p>
            <w:pPr>
              <w:spacing w:line="360" w:lineRule="auto"/>
              <w:jc w:val="center"/>
              <w:rPr>
                <w:rFonts w:ascii="宋体"/>
                <w:b/>
                <w:szCs w:val="21"/>
              </w:rPr>
            </w:pPr>
            <w:r>
              <w:rPr>
                <w:rFonts w:hint="eastAsia" w:ascii="宋体" w:hAnsi="宋体"/>
                <w:b/>
                <w:szCs w:val="21"/>
              </w:rPr>
              <w:t>生产厂商</w:t>
            </w:r>
          </w:p>
        </w:tc>
        <w:tc>
          <w:tcPr>
            <w:tcW w:w="683" w:type="dxa"/>
            <w:vAlign w:val="center"/>
          </w:tcPr>
          <w:p>
            <w:pPr>
              <w:spacing w:line="360" w:lineRule="auto"/>
              <w:jc w:val="center"/>
              <w:rPr>
                <w:rFonts w:ascii="宋体"/>
                <w:b/>
                <w:szCs w:val="21"/>
              </w:rPr>
            </w:pPr>
            <w:r>
              <w:rPr>
                <w:rFonts w:hint="eastAsia" w:ascii="宋体" w:hAnsi="宋体"/>
                <w:b/>
                <w:szCs w:val="21"/>
              </w:rPr>
              <w:t>数量</w:t>
            </w:r>
          </w:p>
        </w:tc>
        <w:tc>
          <w:tcPr>
            <w:tcW w:w="976" w:type="dxa"/>
            <w:vAlign w:val="center"/>
          </w:tcPr>
          <w:p>
            <w:pPr>
              <w:spacing w:line="360" w:lineRule="auto"/>
              <w:jc w:val="center"/>
              <w:rPr>
                <w:rFonts w:ascii="宋体"/>
                <w:b/>
                <w:szCs w:val="21"/>
              </w:rPr>
            </w:pPr>
            <w:r>
              <w:rPr>
                <w:rFonts w:hint="eastAsia" w:ascii="宋体" w:hAnsi="宋体"/>
                <w:b/>
                <w:szCs w:val="21"/>
              </w:rPr>
              <w:t>货币</w:t>
            </w:r>
          </w:p>
        </w:tc>
        <w:tc>
          <w:tcPr>
            <w:tcW w:w="1191" w:type="dxa"/>
            <w:vAlign w:val="center"/>
          </w:tcPr>
          <w:p>
            <w:pPr>
              <w:spacing w:line="360" w:lineRule="auto"/>
              <w:jc w:val="center"/>
              <w:rPr>
                <w:rFonts w:ascii="宋体"/>
                <w:b/>
                <w:szCs w:val="21"/>
              </w:rPr>
            </w:pPr>
            <w:r>
              <w:rPr>
                <w:rFonts w:hint="eastAsia" w:ascii="宋体" w:hAnsi="宋体"/>
                <w:b/>
                <w:szCs w:val="21"/>
              </w:rPr>
              <w:t>单价（元）</w:t>
            </w:r>
          </w:p>
        </w:tc>
        <w:tc>
          <w:tcPr>
            <w:tcW w:w="1192" w:type="dxa"/>
            <w:vAlign w:val="center"/>
          </w:tcPr>
          <w:p>
            <w:pPr>
              <w:spacing w:line="360" w:lineRule="auto"/>
              <w:jc w:val="center"/>
              <w:rPr>
                <w:rFonts w:ascii="宋体"/>
                <w:b/>
                <w:szCs w:val="21"/>
              </w:rPr>
            </w:pPr>
            <w:r>
              <w:rPr>
                <w:rFonts w:hint="eastAsia" w:ascii="宋体" w:hAnsi="宋体"/>
                <w:b/>
                <w:szCs w:val="21"/>
              </w:rPr>
              <w:t>总价（元）</w:t>
            </w:r>
          </w:p>
        </w:tc>
        <w:tc>
          <w:tcPr>
            <w:tcW w:w="935" w:type="dxa"/>
            <w:vAlign w:val="center"/>
          </w:tcPr>
          <w:p>
            <w:pPr>
              <w:spacing w:line="360" w:lineRule="auto"/>
              <w:jc w:val="center"/>
              <w:rPr>
                <w:rFonts w:ascii="宋体"/>
                <w:b/>
                <w:szCs w:val="21"/>
              </w:rPr>
            </w:pPr>
            <w:r>
              <w:rPr>
                <w:rFonts w:hint="eastAsia" w:ascii="宋体" w:hAnsi="宋体"/>
                <w:b/>
                <w:szCs w:val="21"/>
              </w:rPr>
              <w:t>保修期</w:t>
            </w:r>
          </w:p>
        </w:tc>
        <w:tc>
          <w:tcPr>
            <w:tcW w:w="1307" w:type="dxa"/>
            <w:vAlign w:val="center"/>
          </w:tcPr>
          <w:p>
            <w:pPr>
              <w:spacing w:line="360" w:lineRule="auto"/>
              <w:jc w:val="center"/>
              <w:rPr>
                <w:rFonts w:ascii="宋体"/>
                <w:b/>
                <w:szCs w:val="21"/>
              </w:rPr>
            </w:pPr>
            <w:r>
              <w:rPr>
                <w:rFonts w:hint="eastAsia" w:ascii="宋体" w:hAnsi="宋体"/>
                <w:b/>
                <w:szCs w:val="21"/>
              </w:rPr>
              <w:t>备</w:t>
            </w:r>
            <w:r>
              <w:rPr>
                <w:rFonts w:ascii="宋体" w:hAnsi="宋体"/>
                <w:b/>
                <w:szCs w:val="21"/>
              </w:rPr>
              <w:t xml:space="preserve">  </w:t>
            </w:r>
            <w:r>
              <w:rPr>
                <w:rFonts w:hint="eastAsia" w:ascii="宋体" w:hAnsi="宋体"/>
                <w:b/>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262" w:type="dxa"/>
            <w:gridSpan w:val="3"/>
          </w:tcPr>
          <w:p>
            <w:pPr>
              <w:spacing w:line="360" w:lineRule="auto"/>
              <w:rPr>
                <w:rFonts w:ascii="宋体"/>
                <w:sz w:val="24"/>
              </w:rPr>
            </w:pPr>
          </w:p>
        </w:tc>
        <w:tc>
          <w:tcPr>
            <w:tcW w:w="2371"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935" w:type="dxa"/>
          </w:tcPr>
          <w:p>
            <w:pPr>
              <w:spacing w:line="360" w:lineRule="auto"/>
              <w:rPr>
                <w:rFonts w:ascii="宋体"/>
                <w:sz w:val="24"/>
              </w:rPr>
            </w:pPr>
          </w:p>
        </w:tc>
        <w:tc>
          <w:tcPr>
            <w:tcW w:w="1307"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vAlign w:val="center"/>
          </w:tcPr>
          <w:p>
            <w:pPr>
              <w:spacing w:line="360" w:lineRule="auto"/>
              <w:jc w:val="center"/>
              <w:rPr>
                <w:rFonts w:ascii="宋体"/>
                <w:b/>
                <w:sz w:val="24"/>
              </w:rPr>
            </w:pPr>
            <w:r>
              <w:rPr>
                <w:rFonts w:hint="eastAsia" w:ascii="宋体" w:hAnsi="宋体"/>
                <w:b/>
                <w:sz w:val="24"/>
              </w:rPr>
              <w:t>投标人名称（公章）</w:t>
            </w:r>
          </w:p>
        </w:tc>
        <w:tc>
          <w:tcPr>
            <w:tcW w:w="3015" w:type="dxa"/>
            <w:gridSpan w:val="2"/>
            <w:vAlign w:val="center"/>
          </w:tcPr>
          <w:p>
            <w:pPr>
              <w:spacing w:line="360" w:lineRule="auto"/>
              <w:jc w:val="center"/>
              <w:rPr>
                <w:rFonts w:ascii="宋体"/>
                <w:b/>
                <w:sz w:val="24"/>
              </w:rPr>
            </w:pPr>
          </w:p>
        </w:tc>
        <w:tc>
          <w:tcPr>
            <w:tcW w:w="2357" w:type="dxa"/>
            <w:vAlign w:val="center"/>
          </w:tcPr>
          <w:p>
            <w:pPr>
              <w:spacing w:line="360" w:lineRule="auto"/>
              <w:jc w:val="center"/>
              <w:rPr>
                <w:rFonts w:ascii="宋体"/>
                <w:b/>
                <w:sz w:val="24"/>
              </w:rPr>
            </w:pPr>
            <w:r>
              <w:rPr>
                <w:rFonts w:hint="eastAsia" w:ascii="宋体" w:hAnsi="宋体"/>
                <w:b/>
                <w:sz w:val="24"/>
              </w:rPr>
              <w:t>授权代表（签名）</w:t>
            </w:r>
          </w:p>
        </w:tc>
        <w:tc>
          <w:tcPr>
            <w:tcW w:w="2850" w:type="dxa"/>
            <w:gridSpan w:val="3"/>
            <w:vAlign w:val="center"/>
          </w:tcPr>
          <w:p>
            <w:pPr>
              <w:spacing w:line="360" w:lineRule="auto"/>
              <w:jc w:val="center"/>
              <w:rPr>
                <w:rFonts w:ascii="宋体"/>
                <w:b/>
                <w:sz w:val="24"/>
              </w:rPr>
            </w:pPr>
          </w:p>
        </w:tc>
        <w:tc>
          <w:tcPr>
            <w:tcW w:w="1192" w:type="dxa"/>
            <w:vAlign w:val="center"/>
          </w:tcPr>
          <w:p>
            <w:pPr>
              <w:spacing w:line="360" w:lineRule="auto"/>
              <w:jc w:val="center"/>
              <w:rPr>
                <w:rFonts w:ascii="宋体"/>
                <w:b/>
                <w:sz w:val="24"/>
              </w:rPr>
            </w:pPr>
            <w:r>
              <w:rPr>
                <w:rFonts w:hint="eastAsia" w:ascii="宋体" w:hAnsi="宋体"/>
                <w:b/>
                <w:sz w:val="24"/>
              </w:rPr>
              <w:t>日期</w:t>
            </w:r>
          </w:p>
        </w:tc>
        <w:tc>
          <w:tcPr>
            <w:tcW w:w="2242" w:type="dxa"/>
            <w:gridSpan w:val="2"/>
            <w:vAlign w:val="center"/>
          </w:tcPr>
          <w:p>
            <w:pPr>
              <w:spacing w:line="360" w:lineRule="auto"/>
              <w:jc w:val="center"/>
              <w:rPr>
                <w:rFonts w:ascii="宋体"/>
                <w:b/>
                <w:sz w:val="24"/>
              </w:rPr>
            </w:pPr>
          </w:p>
        </w:tc>
      </w:tr>
    </w:tbl>
    <w:p>
      <w:pPr>
        <w:spacing w:line="360" w:lineRule="auto"/>
        <w:rPr>
          <w:rFonts w:ascii="宋体"/>
          <w:sz w:val="24"/>
        </w:rPr>
      </w:pPr>
    </w:p>
    <w:p>
      <w:pPr>
        <w:pStyle w:val="3"/>
        <w:rPr>
          <w:rFonts w:ascii="宋体"/>
          <w:b w:val="0"/>
          <w:sz w:val="36"/>
          <w:szCs w:val="36"/>
        </w:rPr>
      </w:pPr>
      <w:r>
        <w:rPr>
          <w:rFonts w:ascii="宋体"/>
          <w:spacing w:val="4"/>
          <w:sz w:val="24"/>
        </w:rPr>
        <w:br w:type="page"/>
      </w:r>
      <w:bookmarkStart w:id="18" w:name="_Toc43369448"/>
      <w:r>
        <w:rPr>
          <w:rFonts w:hint="eastAsia" w:ascii="宋体" w:hAnsi="宋体"/>
          <w:b w:val="0"/>
          <w:sz w:val="21"/>
          <w:szCs w:val="21"/>
        </w:rPr>
        <w:t>附件</w:t>
      </w:r>
      <w:r>
        <w:rPr>
          <w:rFonts w:ascii="宋体" w:hAnsi="宋体"/>
          <w:b w:val="0"/>
          <w:sz w:val="21"/>
          <w:szCs w:val="21"/>
        </w:rPr>
        <w:t>3</w:t>
      </w:r>
      <w:r>
        <w:rPr>
          <w:rFonts w:hint="eastAsia" w:ascii="宋体" w:hAnsi="宋体"/>
          <w:b w:val="0"/>
          <w:sz w:val="21"/>
          <w:szCs w:val="21"/>
        </w:rPr>
        <w:t>：配置清单及分项报价表</w:t>
      </w:r>
      <w:bookmarkEnd w:id="18"/>
    </w:p>
    <w:p>
      <w:pPr>
        <w:snapToGrid w:val="0"/>
        <w:spacing w:line="360" w:lineRule="auto"/>
        <w:ind w:right="-351" w:rightChars="-167" w:firstLine="5251" w:firstLineChars="1453"/>
        <w:rPr>
          <w:rFonts w:ascii="宋体"/>
          <w:b/>
          <w:sz w:val="36"/>
          <w:szCs w:val="36"/>
        </w:rPr>
      </w:pPr>
      <w:r>
        <w:rPr>
          <w:rFonts w:hint="eastAsia" w:ascii="宋体" w:hAnsi="宋体"/>
          <w:b/>
          <w:sz w:val="36"/>
          <w:szCs w:val="36"/>
        </w:rPr>
        <w:t>配置清单及分项报价表</w:t>
      </w:r>
    </w:p>
    <w:tbl>
      <w:tblPr>
        <w:tblStyle w:val="16"/>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vAlign w:val="center"/>
          </w:tcPr>
          <w:p>
            <w:pPr>
              <w:spacing w:line="360" w:lineRule="auto"/>
              <w:jc w:val="center"/>
              <w:rPr>
                <w:rFonts w:ascii="宋体"/>
                <w:b/>
                <w:szCs w:val="21"/>
              </w:rPr>
            </w:pPr>
            <w:r>
              <w:rPr>
                <w:rFonts w:hint="eastAsia" w:ascii="宋体" w:hAnsi="宋体"/>
                <w:b/>
                <w:sz w:val="24"/>
              </w:rPr>
              <w:t>项目名称</w:t>
            </w:r>
          </w:p>
        </w:tc>
        <w:tc>
          <w:tcPr>
            <w:tcW w:w="6364" w:type="dxa"/>
            <w:gridSpan w:val="4"/>
            <w:vAlign w:val="center"/>
          </w:tcPr>
          <w:p>
            <w:pPr>
              <w:spacing w:line="360" w:lineRule="auto"/>
              <w:jc w:val="center"/>
              <w:rPr>
                <w:rFonts w:ascii="宋体"/>
                <w:b/>
                <w:szCs w:val="21"/>
              </w:rPr>
            </w:pPr>
          </w:p>
        </w:tc>
        <w:tc>
          <w:tcPr>
            <w:tcW w:w="1659" w:type="dxa"/>
            <w:gridSpan w:val="2"/>
            <w:vAlign w:val="center"/>
          </w:tcPr>
          <w:p>
            <w:pPr>
              <w:spacing w:line="360" w:lineRule="auto"/>
              <w:jc w:val="center"/>
              <w:rPr>
                <w:rFonts w:ascii="宋体"/>
                <w:b/>
                <w:szCs w:val="21"/>
              </w:rPr>
            </w:pPr>
            <w:r>
              <w:rPr>
                <w:rFonts w:hint="eastAsia" w:ascii="宋体" w:hAnsi="宋体"/>
                <w:b/>
                <w:sz w:val="24"/>
              </w:rPr>
              <w:t>项目编号</w:t>
            </w:r>
          </w:p>
        </w:tc>
        <w:tc>
          <w:tcPr>
            <w:tcW w:w="4625" w:type="dxa"/>
            <w:gridSpan w:val="3"/>
            <w:vAlign w:val="center"/>
          </w:tcPr>
          <w:p>
            <w:pPr>
              <w:spacing w:line="360" w:lineRule="auto"/>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vAlign w:val="center"/>
          </w:tcPr>
          <w:p>
            <w:pPr>
              <w:spacing w:line="360" w:lineRule="auto"/>
              <w:jc w:val="center"/>
              <w:rPr>
                <w:rFonts w:ascii="宋体"/>
                <w:b/>
                <w:szCs w:val="21"/>
              </w:rPr>
            </w:pPr>
            <w:r>
              <w:rPr>
                <w:rFonts w:hint="eastAsia" w:ascii="宋体" w:hAnsi="宋体"/>
                <w:b/>
                <w:szCs w:val="21"/>
              </w:rPr>
              <w:t>序号</w:t>
            </w:r>
          </w:p>
        </w:tc>
        <w:tc>
          <w:tcPr>
            <w:tcW w:w="2894" w:type="dxa"/>
            <w:gridSpan w:val="3"/>
            <w:vAlign w:val="center"/>
          </w:tcPr>
          <w:p>
            <w:pPr>
              <w:spacing w:line="360" w:lineRule="auto"/>
              <w:jc w:val="center"/>
              <w:rPr>
                <w:rFonts w:ascii="宋体"/>
                <w:b/>
                <w:szCs w:val="21"/>
              </w:rPr>
            </w:pPr>
            <w:r>
              <w:rPr>
                <w:rFonts w:hint="eastAsia" w:ascii="宋体" w:hAnsi="宋体"/>
                <w:b/>
                <w:szCs w:val="21"/>
              </w:rPr>
              <w:t>主机（部件、配件等）名称</w:t>
            </w:r>
          </w:p>
        </w:tc>
        <w:tc>
          <w:tcPr>
            <w:tcW w:w="1739" w:type="dxa"/>
            <w:vAlign w:val="center"/>
          </w:tcPr>
          <w:p>
            <w:pPr>
              <w:spacing w:line="360" w:lineRule="auto"/>
              <w:jc w:val="center"/>
              <w:rPr>
                <w:rFonts w:ascii="宋体"/>
                <w:b/>
                <w:szCs w:val="21"/>
              </w:rPr>
            </w:pPr>
            <w:r>
              <w:rPr>
                <w:rFonts w:hint="eastAsia" w:ascii="宋体" w:hAnsi="宋体"/>
                <w:b/>
                <w:szCs w:val="21"/>
              </w:rPr>
              <w:t>规格型号</w:t>
            </w:r>
          </w:p>
        </w:tc>
        <w:tc>
          <w:tcPr>
            <w:tcW w:w="2357" w:type="dxa"/>
            <w:vAlign w:val="center"/>
          </w:tcPr>
          <w:p>
            <w:pPr>
              <w:spacing w:line="360" w:lineRule="auto"/>
              <w:jc w:val="center"/>
              <w:rPr>
                <w:rFonts w:ascii="宋体"/>
                <w:b/>
                <w:szCs w:val="21"/>
              </w:rPr>
            </w:pPr>
            <w:r>
              <w:rPr>
                <w:rFonts w:hint="eastAsia" w:ascii="宋体" w:hAnsi="宋体"/>
                <w:b/>
                <w:szCs w:val="21"/>
              </w:rPr>
              <w:t>生产厂商</w:t>
            </w:r>
          </w:p>
        </w:tc>
        <w:tc>
          <w:tcPr>
            <w:tcW w:w="683" w:type="dxa"/>
            <w:vAlign w:val="center"/>
          </w:tcPr>
          <w:p>
            <w:pPr>
              <w:spacing w:line="360" w:lineRule="auto"/>
              <w:jc w:val="center"/>
              <w:rPr>
                <w:rFonts w:ascii="宋体"/>
                <w:b/>
                <w:szCs w:val="21"/>
              </w:rPr>
            </w:pPr>
            <w:r>
              <w:rPr>
                <w:rFonts w:hint="eastAsia" w:ascii="宋体" w:hAnsi="宋体"/>
                <w:b/>
                <w:szCs w:val="21"/>
              </w:rPr>
              <w:t>数量</w:t>
            </w:r>
          </w:p>
        </w:tc>
        <w:tc>
          <w:tcPr>
            <w:tcW w:w="976" w:type="dxa"/>
            <w:vAlign w:val="center"/>
          </w:tcPr>
          <w:p>
            <w:pPr>
              <w:spacing w:line="360" w:lineRule="auto"/>
              <w:jc w:val="center"/>
              <w:rPr>
                <w:rFonts w:ascii="宋体"/>
                <w:b/>
                <w:szCs w:val="21"/>
              </w:rPr>
            </w:pPr>
            <w:r>
              <w:rPr>
                <w:rFonts w:hint="eastAsia" w:ascii="宋体" w:hAnsi="宋体"/>
                <w:b/>
                <w:szCs w:val="21"/>
              </w:rPr>
              <w:t>货币</w:t>
            </w:r>
          </w:p>
        </w:tc>
        <w:tc>
          <w:tcPr>
            <w:tcW w:w="1191" w:type="dxa"/>
            <w:vAlign w:val="center"/>
          </w:tcPr>
          <w:p>
            <w:pPr>
              <w:spacing w:line="360" w:lineRule="auto"/>
              <w:jc w:val="center"/>
              <w:rPr>
                <w:rFonts w:ascii="宋体"/>
                <w:b/>
                <w:szCs w:val="21"/>
              </w:rPr>
            </w:pPr>
            <w:r>
              <w:rPr>
                <w:rFonts w:hint="eastAsia" w:ascii="宋体" w:hAnsi="宋体"/>
                <w:b/>
                <w:szCs w:val="21"/>
              </w:rPr>
              <w:t>单价（元）</w:t>
            </w:r>
          </w:p>
        </w:tc>
        <w:tc>
          <w:tcPr>
            <w:tcW w:w="1192" w:type="dxa"/>
            <w:vAlign w:val="center"/>
          </w:tcPr>
          <w:p>
            <w:pPr>
              <w:spacing w:line="360" w:lineRule="auto"/>
              <w:jc w:val="center"/>
              <w:rPr>
                <w:rFonts w:ascii="宋体"/>
                <w:b/>
                <w:szCs w:val="21"/>
              </w:rPr>
            </w:pPr>
            <w:r>
              <w:rPr>
                <w:rFonts w:hint="eastAsia" w:ascii="宋体" w:hAnsi="宋体"/>
                <w:b/>
                <w:szCs w:val="21"/>
              </w:rPr>
              <w:t>总价（元）</w:t>
            </w:r>
          </w:p>
        </w:tc>
        <w:tc>
          <w:tcPr>
            <w:tcW w:w="2242" w:type="dxa"/>
            <w:vAlign w:val="center"/>
          </w:tcPr>
          <w:p>
            <w:pPr>
              <w:spacing w:line="360" w:lineRule="auto"/>
              <w:jc w:val="center"/>
              <w:rPr>
                <w:rFonts w:ascii="宋体"/>
                <w:b/>
                <w:szCs w:val="21"/>
              </w:rPr>
            </w:pPr>
            <w:r>
              <w:rPr>
                <w:rFonts w:hint="eastAsia" w:ascii="宋体" w:hAnsi="宋体"/>
                <w:b/>
                <w:szCs w:val="21"/>
              </w:rPr>
              <w:t>备</w:t>
            </w:r>
            <w:r>
              <w:rPr>
                <w:rFonts w:ascii="宋体" w:hAnsi="宋体"/>
                <w:b/>
                <w:szCs w:val="21"/>
              </w:rPr>
              <w:t xml:space="preserve">  </w:t>
            </w:r>
            <w:r>
              <w:rPr>
                <w:rFonts w:hint="eastAsia" w:ascii="宋体" w:hAnsi="宋体"/>
                <w:b/>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jc w:val="left"/>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tcPr>
          <w:p>
            <w:pPr>
              <w:spacing w:line="360" w:lineRule="auto"/>
              <w:rPr>
                <w:rFonts w:ascii="宋体"/>
                <w:sz w:val="24"/>
              </w:rPr>
            </w:pPr>
          </w:p>
        </w:tc>
        <w:tc>
          <w:tcPr>
            <w:tcW w:w="2894" w:type="dxa"/>
            <w:gridSpan w:val="3"/>
          </w:tcPr>
          <w:p>
            <w:pPr>
              <w:spacing w:line="360" w:lineRule="auto"/>
              <w:rPr>
                <w:rFonts w:ascii="宋体"/>
                <w:sz w:val="24"/>
              </w:rPr>
            </w:pPr>
          </w:p>
        </w:tc>
        <w:tc>
          <w:tcPr>
            <w:tcW w:w="1739" w:type="dxa"/>
          </w:tcPr>
          <w:p>
            <w:pPr>
              <w:spacing w:line="360" w:lineRule="auto"/>
              <w:rPr>
                <w:rFonts w:ascii="宋体"/>
                <w:sz w:val="24"/>
              </w:rPr>
            </w:pPr>
          </w:p>
        </w:tc>
        <w:tc>
          <w:tcPr>
            <w:tcW w:w="2357" w:type="dxa"/>
          </w:tcPr>
          <w:p>
            <w:pPr>
              <w:spacing w:line="360" w:lineRule="auto"/>
              <w:rPr>
                <w:rFonts w:ascii="宋体"/>
                <w:sz w:val="24"/>
              </w:rPr>
            </w:pPr>
          </w:p>
        </w:tc>
        <w:tc>
          <w:tcPr>
            <w:tcW w:w="683" w:type="dxa"/>
          </w:tcPr>
          <w:p>
            <w:pPr>
              <w:spacing w:line="360" w:lineRule="auto"/>
              <w:rPr>
                <w:rFonts w:ascii="宋体"/>
                <w:sz w:val="24"/>
              </w:rPr>
            </w:pPr>
          </w:p>
        </w:tc>
        <w:tc>
          <w:tcPr>
            <w:tcW w:w="976" w:type="dxa"/>
          </w:tcPr>
          <w:p>
            <w:pPr>
              <w:spacing w:line="360" w:lineRule="auto"/>
              <w:rPr>
                <w:rFonts w:ascii="宋体"/>
                <w:sz w:val="24"/>
              </w:rPr>
            </w:pPr>
          </w:p>
        </w:tc>
        <w:tc>
          <w:tcPr>
            <w:tcW w:w="1191" w:type="dxa"/>
          </w:tcPr>
          <w:p>
            <w:pPr>
              <w:spacing w:line="360" w:lineRule="auto"/>
              <w:rPr>
                <w:rFonts w:ascii="宋体"/>
                <w:sz w:val="24"/>
              </w:rPr>
            </w:pPr>
          </w:p>
        </w:tc>
        <w:tc>
          <w:tcPr>
            <w:tcW w:w="1192" w:type="dxa"/>
          </w:tcPr>
          <w:p>
            <w:pPr>
              <w:spacing w:line="360" w:lineRule="auto"/>
              <w:rPr>
                <w:rFonts w:ascii="宋体"/>
                <w:sz w:val="24"/>
              </w:rPr>
            </w:pPr>
          </w:p>
        </w:tc>
        <w:tc>
          <w:tcPr>
            <w:tcW w:w="2242" w:type="dxa"/>
          </w:tcPr>
          <w:p>
            <w:pPr>
              <w:spacing w:line="360" w:lineRule="auto"/>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vAlign w:val="center"/>
          </w:tcPr>
          <w:p>
            <w:pPr>
              <w:spacing w:line="360" w:lineRule="auto"/>
              <w:jc w:val="center"/>
              <w:rPr>
                <w:rFonts w:ascii="宋体"/>
                <w:b/>
                <w:sz w:val="24"/>
              </w:rPr>
            </w:pPr>
            <w:r>
              <w:rPr>
                <w:rFonts w:hint="eastAsia" w:ascii="宋体" w:hAnsi="宋体"/>
                <w:b/>
                <w:sz w:val="24"/>
              </w:rPr>
              <w:t>投标人名称（公章）</w:t>
            </w:r>
          </w:p>
        </w:tc>
        <w:tc>
          <w:tcPr>
            <w:tcW w:w="3015" w:type="dxa"/>
            <w:gridSpan w:val="2"/>
            <w:vAlign w:val="center"/>
          </w:tcPr>
          <w:p>
            <w:pPr>
              <w:spacing w:line="360" w:lineRule="auto"/>
              <w:jc w:val="center"/>
              <w:rPr>
                <w:rFonts w:ascii="宋体"/>
                <w:b/>
                <w:sz w:val="24"/>
              </w:rPr>
            </w:pPr>
          </w:p>
        </w:tc>
        <w:tc>
          <w:tcPr>
            <w:tcW w:w="2357" w:type="dxa"/>
            <w:vAlign w:val="center"/>
          </w:tcPr>
          <w:p>
            <w:pPr>
              <w:spacing w:line="360" w:lineRule="auto"/>
              <w:jc w:val="center"/>
              <w:rPr>
                <w:rFonts w:ascii="宋体"/>
                <w:b/>
                <w:sz w:val="24"/>
              </w:rPr>
            </w:pPr>
            <w:r>
              <w:rPr>
                <w:rFonts w:hint="eastAsia" w:ascii="宋体" w:hAnsi="宋体"/>
                <w:b/>
                <w:sz w:val="24"/>
              </w:rPr>
              <w:t>授权代表（签名）</w:t>
            </w:r>
          </w:p>
        </w:tc>
        <w:tc>
          <w:tcPr>
            <w:tcW w:w="2850" w:type="dxa"/>
            <w:gridSpan w:val="3"/>
            <w:vAlign w:val="center"/>
          </w:tcPr>
          <w:p>
            <w:pPr>
              <w:spacing w:line="360" w:lineRule="auto"/>
              <w:jc w:val="center"/>
              <w:rPr>
                <w:rFonts w:ascii="宋体"/>
                <w:b/>
                <w:sz w:val="24"/>
              </w:rPr>
            </w:pPr>
          </w:p>
        </w:tc>
        <w:tc>
          <w:tcPr>
            <w:tcW w:w="1192" w:type="dxa"/>
            <w:vAlign w:val="center"/>
          </w:tcPr>
          <w:p>
            <w:pPr>
              <w:spacing w:line="360" w:lineRule="auto"/>
              <w:jc w:val="center"/>
              <w:rPr>
                <w:rFonts w:ascii="宋体"/>
                <w:b/>
                <w:sz w:val="24"/>
              </w:rPr>
            </w:pPr>
            <w:r>
              <w:rPr>
                <w:rFonts w:hint="eastAsia" w:ascii="宋体" w:hAnsi="宋体"/>
                <w:b/>
                <w:sz w:val="24"/>
              </w:rPr>
              <w:t>日期</w:t>
            </w:r>
          </w:p>
        </w:tc>
        <w:tc>
          <w:tcPr>
            <w:tcW w:w="2242" w:type="dxa"/>
            <w:vAlign w:val="center"/>
          </w:tcPr>
          <w:p>
            <w:pPr>
              <w:spacing w:line="360" w:lineRule="auto"/>
              <w:jc w:val="center"/>
              <w:rPr>
                <w:rFonts w:ascii="宋体"/>
                <w:b/>
                <w:sz w:val="24"/>
              </w:rPr>
            </w:pPr>
          </w:p>
        </w:tc>
      </w:tr>
    </w:tbl>
    <w:p>
      <w:pPr>
        <w:pStyle w:val="3"/>
        <w:rPr>
          <w:rFonts w:ascii="宋体"/>
          <w:b w:val="0"/>
          <w:sz w:val="36"/>
          <w:szCs w:val="36"/>
        </w:rPr>
      </w:pPr>
      <w:r>
        <w:rPr>
          <w:rFonts w:ascii="宋体" w:hAnsi="宋体"/>
          <w:spacing w:val="4"/>
          <w:sz w:val="24"/>
        </w:rPr>
        <w:br w:type="page"/>
      </w:r>
      <w:bookmarkStart w:id="19" w:name="_Toc43369449"/>
      <w:r>
        <w:rPr>
          <w:rFonts w:hint="eastAsia" w:ascii="宋体" w:hAnsi="宋体"/>
          <w:b w:val="0"/>
          <w:sz w:val="21"/>
          <w:szCs w:val="21"/>
        </w:rPr>
        <w:t>附件</w:t>
      </w:r>
      <w:r>
        <w:rPr>
          <w:rFonts w:ascii="宋体" w:hAnsi="宋体"/>
          <w:b w:val="0"/>
          <w:sz w:val="21"/>
          <w:szCs w:val="21"/>
        </w:rPr>
        <w:t>4</w:t>
      </w:r>
      <w:r>
        <w:rPr>
          <w:rFonts w:hint="eastAsia" w:ascii="宋体" w:hAnsi="宋体"/>
          <w:b w:val="0"/>
          <w:sz w:val="21"/>
          <w:szCs w:val="21"/>
        </w:rPr>
        <w:t>：技术规格响应</w:t>
      </w:r>
      <w:r>
        <w:rPr>
          <w:rFonts w:ascii="宋体" w:hAnsi="宋体"/>
          <w:b w:val="0"/>
          <w:sz w:val="21"/>
          <w:szCs w:val="21"/>
        </w:rPr>
        <w:t>/</w:t>
      </w:r>
      <w:r>
        <w:rPr>
          <w:rFonts w:hint="eastAsia" w:ascii="宋体" w:hAnsi="宋体"/>
          <w:b w:val="0"/>
          <w:sz w:val="21"/>
          <w:szCs w:val="21"/>
        </w:rPr>
        <w:t>偏离表</w:t>
      </w:r>
      <w:bookmarkEnd w:id="19"/>
    </w:p>
    <w:p>
      <w:pPr>
        <w:snapToGrid w:val="0"/>
        <w:spacing w:line="360" w:lineRule="auto"/>
        <w:ind w:right="-351" w:rightChars="-167"/>
        <w:jc w:val="center"/>
        <w:rPr>
          <w:rFonts w:ascii="宋体"/>
          <w:b/>
          <w:sz w:val="36"/>
          <w:szCs w:val="36"/>
        </w:rPr>
      </w:pPr>
      <w:r>
        <w:rPr>
          <w:rFonts w:hint="eastAsia" w:ascii="宋体"/>
          <w:b/>
          <w:sz w:val="36"/>
          <w:szCs w:val="36"/>
        </w:rPr>
        <w:t>技术规格响应</w:t>
      </w:r>
      <w:r>
        <w:rPr>
          <w:rFonts w:ascii="宋体"/>
          <w:b/>
          <w:sz w:val="36"/>
          <w:szCs w:val="36"/>
        </w:rPr>
        <w:t>/</w:t>
      </w:r>
      <w:r>
        <w:rPr>
          <w:rFonts w:hint="eastAsia" w:ascii="宋体"/>
          <w:b/>
          <w:sz w:val="36"/>
          <w:szCs w:val="36"/>
        </w:rPr>
        <w:t>偏离表</w:t>
      </w:r>
    </w:p>
    <w:tbl>
      <w:tblPr>
        <w:tblStyle w:val="16"/>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vAlign w:val="center"/>
          </w:tcPr>
          <w:p>
            <w:pPr>
              <w:ind w:left="-90"/>
              <w:jc w:val="center"/>
              <w:rPr>
                <w:rFonts w:ascii="宋体"/>
                <w:kern w:val="0"/>
                <w:sz w:val="24"/>
              </w:rPr>
            </w:pPr>
            <w:r>
              <w:rPr>
                <w:rFonts w:hint="eastAsia" w:ascii="宋体" w:hAnsi="宋体"/>
                <w:b/>
                <w:sz w:val="24"/>
              </w:rPr>
              <w:t>项目名称</w:t>
            </w:r>
          </w:p>
        </w:tc>
        <w:tc>
          <w:tcPr>
            <w:tcW w:w="6520" w:type="dxa"/>
            <w:gridSpan w:val="3"/>
            <w:vAlign w:val="center"/>
          </w:tcPr>
          <w:p>
            <w:pPr>
              <w:ind w:left="-90"/>
              <w:jc w:val="center"/>
              <w:rPr>
                <w:rFonts w:ascii="宋体"/>
                <w:kern w:val="0"/>
                <w:sz w:val="24"/>
              </w:rPr>
            </w:pPr>
          </w:p>
        </w:tc>
        <w:tc>
          <w:tcPr>
            <w:tcW w:w="1418" w:type="dxa"/>
            <w:vAlign w:val="center"/>
          </w:tcPr>
          <w:p>
            <w:pPr>
              <w:ind w:left="-90"/>
              <w:jc w:val="center"/>
              <w:rPr>
                <w:rFonts w:ascii="宋体"/>
                <w:kern w:val="0"/>
                <w:sz w:val="24"/>
              </w:rPr>
            </w:pPr>
            <w:r>
              <w:rPr>
                <w:rFonts w:hint="eastAsia" w:ascii="宋体" w:hAnsi="宋体"/>
                <w:b/>
                <w:sz w:val="24"/>
              </w:rPr>
              <w:t>项目编号</w:t>
            </w:r>
          </w:p>
        </w:tc>
        <w:tc>
          <w:tcPr>
            <w:tcW w:w="4006" w:type="dxa"/>
            <w:vAlign w:val="center"/>
          </w:tcPr>
          <w:p>
            <w:pPr>
              <w:ind w:left="-90"/>
              <w:jc w:val="center"/>
              <w:rPr>
                <w:rFonts w:asci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vAlign w:val="center"/>
          </w:tcPr>
          <w:p>
            <w:pPr>
              <w:ind w:left="-90"/>
              <w:jc w:val="center"/>
              <w:rPr>
                <w:rFonts w:ascii="宋体"/>
                <w:b/>
                <w:sz w:val="24"/>
              </w:rPr>
            </w:pPr>
            <w:r>
              <w:rPr>
                <w:rFonts w:hint="eastAsia" w:ascii="宋体" w:hAnsi="宋体"/>
                <w:b/>
                <w:sz w:val="24"/>
              </w:rPr>
              <w:t>序号</w:t>
            </w:r>
          </w:p>
        </w:tc>
        <w:tc>
          <w:tcPr>
            <w:tcW w:w="3686" w:type="dxa"/>
            <w:gridSpan w:val="2"/>
            <w:vAlign w:val="center"/>
          </w:tcPr>
          <w:p>
            <w:pPr>
              <w:ind w:left="-90"/>
              <w:jc w:val="center"/>
              <w:rPr>
                <w:rFonts w:ascii="宋体"/>
                <w:b/>
                <w:sz w:val="24"/>
              </w:rPr>
            </w:pPr>
            <w:r>
              <w:rPr>
                <w:rFonts w:hint="eastAsia" w:ascii="宋体" w:hAnsi="宋体"/>
                <w:b/>
                <w:sz w:val="24"/>
              </w:rPr>
              <w:t>采购规格</w:t>
            </w:r>
          </w:p>
        </w:tc>
        <w:tc>
          <w:tcPr>
            <w:tcW w:w="4252" w:type="dxa"/>
            <w:gridSpan w:val="2"/>
            <w:vAlign w:val="center"/>
          </w:tcPr>
          <w:p>
            <w:pPr>
              <w:ind w:left="-90"/>
              <w:jc w:val="center"/>
              <w:rPr>
                <w:rFonts w:ascii="宋体"/>
                <w:b/>
                <w:sz w:val="24"/>
              </w:rPr>
            </w:pPr>
            <w:r>
              <w:rPr>
                <w:rFonts w:hint="eastAsia" w:ascii="宋体" w:hAnsi="宋体"/>
                <w:b/>
                <w:sz w:val="24"/>
              </w:rPr>
              <w:t>投标规格</w:t>
            </w:r>
          </w:p>
        </w:tc>
        <w:tc>
          <w:tcPr>
            <w:tcW w:w="1418" w:type="dxa"/>
            <w:vAlign w:val="center"/>
          </w:tcPr>
          <w:p>
            <w:pPr>
              <w:ind w:left="-90"/>
              <w:jc w:val="center"/>
              <w:rPr>
                <w:rFonts w:ascii="宋体"/>
                <w:b/>
                <w:sz w:val="24"/>
              </w:rPr>
            </w:pPr>
            <w:r>
              <w:rPr>
                <w:rFonts w:hint="eastAsia" w:ascii="宋体" w:hAnsi="宋体"/>
                <w:b/>
                <w:sz w:val="24"/>
              </w:rPr>
              <w:t>响应</w:t>
            </w:r>
            <w:r>
              <w:rPr>
                <w:rFonts w:ascii="宋体" w:hAnsi="宋体"/>
                <w:b/>
                <w:sz w:val="24"/>
              </w:rPr>
              <w:t>/</w:t>
            </w:r>
            <w:r>
              <w:rPr>
                <w:rFonts w:hint="eastAsia" w:ascii="宋体" w:hAnsi="宋体"/>
                <w:b/>
                <w:sz w:val="24"/>
              </w:rPr>
              <w:t>偏离</w:t>
            </w:r>
          </w:p>
        </w:tc>
        <w:tc>
          <w:tcPr>
            <w:tcW w:w="4006" w:type="dxa"/>
            <w:vAlign w:val="center"/>
          </w:tcPr>
          <w:p>
            <w:pPr>
              <w:ind w:left="-90"/>
              <w:jc w:val="center"/>
              <w:rPr>
                <w:rFonts w:ascii="宋体"/>
                <w:b/>
                <w:sz w:val="24"/>
              </w:rPr>
            </w:pPr>
            <w:r>
              <w:rPr>
                <w:rFonts w:hint="eastAsia" w:ascii="宋体" w:hAnsi="宋体"/>
                <w:b/>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tcPr>
          <w:p>
            <w:pPr>
              <w:ind w:left="-90"/>
              <w:jc w:val="left"/>
              <w:rPr>
                <w:rFonts w:ascii="Mincho"/>
                <w:kern w:val="0"/>
                <w:sz w:val="20"/>
              </w:rPr>
            </w:pPr>
          </w:p>
        </w:tc>
        <w:tc>
          <w:tcPr>
            <w:tcW w:w="3686" w:type="dxa"/>
            <w:gridSpan w:val="2"/>
          </w:tcPr>
          <w:p>
            <w:pPr>
              <w:ind w:left="-90" w:right="-288" w:rightChars="-137"/>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vAlign w:val="center"/>
          </w:tcPr>
          <w:p>
            <w:pPr>
              <w:ind w:left="-90"/>
              <w:jc w:val="center"/>
              <w:rPr>
                <w:rFonts w:ascii="Mincho"/>
                <w:kern w:val="0"/>
                <w:sz w:val="20"/>
              </w:rPr>
            </w:pPr>
            <w:r>
              <w:rPr>
                <w:rFonts w:hint="eastAsia" w:ascii="宋体" w:hAnsi="宋体"/>
                <w:b/>
                <w:sz w:val="24"/>
              </w:rPr>
              <w:t>投标人名称（公章）</w:t>
            </w:r>
          </w:p>
        </w:tc>
        <w:tc>
          <w:tcPr>
            <w:tcW w:w="2268" w:type="dxa"/>
            <w:vAlign w:val="center"/>
          </w:tcPr>
          <w:p>
            <w:pPr>
              <w:ind w:left="-90"/>
              <w:jc w:val="center"/>
              <w:rPr>
                <w:rFonts w:ascii="Mincho"/>
                <w:kern w:val="0"/>
                <w:sz w:val="20"/>
              </w:rPr>
            </w:pPr>
          </w:p>
        </w:tc>
        <w:tc>
          <w:tcPr>
            <w:tcW w:w="2693" w:type="dxa"/>
            <w:vAlign w:val="center"/>
          </w:tcPr>
          <w:p>
            <w:pPr>
              <w:ind w:left="-90"/>
              <w:jc w:val="center"/>
              <w:rPr>
                <w:rFonts w:ascii="Mincho"/>
                <w:kern w:val="0"/>
                <w:sz w:val="20"/>
              </w:rPr>
            </w:pPr>
            <w:r>
              <w:rPr>
                <w:rFonts w:hint="eastAsia" w:ascii="宋体" w:hAnsi="宋体"/>
                <w:b/>
                <w:sz w:val="24"/>
              </w:rPr>
              <w:t>授权代表（签名）</w:t>
            </w:r>
          </w:p>
        </w:tc>
        <w:tc>
          <w:tcPr>
            <w:tcW w:w="1559" w:type="dxa"/>
            <w:vAlign w:val="center"/>
          </w:tcPr>
          <w:p>
            <w:pPr>
              <w:ind w:left="-90"/>
              <w:jc w:val="center"/>
              <w:rPr>
                <w:rFonts w:ascii="Mincho"/>
                <w:kern w:val="0"/>
                <w:sz w:val="20"/>
              </w:rPr>
            </w:pPr>
          </w:p>
        </w:tc>
        <w:tc>
          <w:tcPr>
            <w:tcW w:w="1418" w:type="dxa"/>
            <w:vAlign w:val="center"/>
          </w:tcPr>
          <w:p>
            <w:pPr>
              <w:ind w:left="-90"/>
              <w:jc w:val="center"/>
              <w:rPr>
                <w:rFonts w:ascii="Mincho"/>
                <w:kern w:val="0"/>
                <w:sz w:val="20"/>
              </w:rPr>
            </w:pPr>
            <w:r>
              <w:rPr>
                <w:rFonts w:hint="eastAsia" w:ascii="宋体" w:hAnsi="宋体"/>
                <w:b/>
                <w:sz w:val="24"/>
              </w:rPr>
              <w:t>日期</w:t>
            </w:r>
          </w:p>
        </w:tc>
        <w:tc>
          <w:tcPr>
            <w:tcW w:w="4006" w:type="dxa"/>
            <w:vAlign w:val="center"/>
          </w:tcPr>
          <w:p>
            <w:pPr>
              <w:ind w:left="-90"/>
              <w:jc w:val="center"/>
              <w:rPr>
                <w:rFonts w:ascii="Mincho"/>
                <w:kern w:val="0"/>
                <w:sz w:val="20"/>
              </w:rPr>
            </w:pPr>
          </w:p>
        </w:tc>
      </w:tr>
    </w:tbl>
    <w:p>
      <w:pPr>
        <w:spacing w:line="360" w:lineRule="auto"/>
        <w:ind w:firstLine="480" w:firstLineChars="200"/>
        <w:rPr>
          <w:rFonts w:ascii="宋体"/>
          <w:sz w:val="24"/>
        </w:rPr>
      </w:pPr>
      <w:r>
        <w:rPr>
          <w:rFonts w:hint="eastAsia" w:ascii="宋体" w:hAnsi="宋体"/>
          <w:sz w:val="24"/>
        </w:rPr>
        <w:t>注：投标人应对照用户需求表中的技术规格，逐条核对所提供货物和服务是否做出了实质性的响应，有偏离的必须做出说明，对有具体参数要求的指标项，投标人必须提供本次投标货物的具体参数值。</w:t>
      </w:r>
    </w:p>
    <w:p>
      <w:pPr>
        <w:pStyle w:val="3"/>
        <w:rPr>
          <w:rFonts w:ascii="宋体"/>
          <w:b w:val="0"/>
          <w:sz w:val="36"/>
          <w:szCs w:val="36"/>
        </w:rPr>
      </w:pPr>
      <w:r>
        <w:rPr>
          <w:rFonts w:ascii="宋体"/>
          <w:sz w:val="24"/>
        </w:rPr>
        <w:br w:type="page"/>
      </w:r>
      <w:bookmarkStart w:id="20" w:name="_Toc43369450"/>
      <w:r>
        <w:rPr>
          <w:rFonts w:hint="eastAsia" w:ascii="宋体" w:hAnsi="宋体"/>
          <w:b w:val="0"/>
          <w:sz w:val="21"/>
          <w:szCs w:val="21"/>
        </w:rPr>
        <w:t>附件</w:t>
      </w:r>
      <w:r>
        <w:rPr>
          <w:rFonts w:ascii="宋体" w:hAnsi="宋体"/>
          <w:b w:val="0"/>
          <w:sz w:val="21"/>
          <w:szCs w:val="21"/>
        </w:rPr>
        <w:t>5</w:t>
      </w:r>
      <w:r>
        <w:rPr>
          <w:rFonts w:hint="eastAsia" w:ascii="宋体" w:hAnsi="宋体"/>
          <w:b w:val="0"/>
          <w:sz w:val="21"/>
          <w:szCs w:val="21"/>
        </w:rPr>
        <w:t>：商务条款响应</w:t>
      </w:r>
      <w:r>
        <w:rPr>
          <w:rFonts w:ascii="宋体" w:hAnsi="宋体"/>
          <w:b w:val="0"/>
          <w:sz w:val="21"/>
          <w:szCs w:val="21"/>
        </w:rPr>
        <w:t>/</w:t>
      </w:r>
      <w:r>
        <w:rPr>
          <w:rFonts w:hint="eastAsia" w:ascii="宋体" w:hAnsi="宋体"/>
          <w:b w:val="0"/>
          <w:sz w:val="21"/>
          <w:szCs w:val="21"/>
        </w:rPr>
        <w:t>偏离表</w:t>
      </w:r>
      <w:bookmarkEnd w:id="20"/>
    </w:p>
    <w:p>
      <w:pPr>
        <w:snapToGrid w:val="0"/>
        <w:spacing w:line="360" w:lineRule="auto"/>
        <w:ind w:right="-351" w:rightChars="-167"/>
        <w:jc w:val="center"/>
        <w:rPr>
          <w:rFonts w:ascii="宋体"/>
          <w:b/>
          <w:sz w:val="36"/>
          <w:szCs w:val="36"/>
        </w:rPr>
      </w:pPr>
      <w:r>
        <w:rPr>
          <w:rFonts w:hint="eastAsia" w:ascii="宋体" w:hAnsi="宋体"/>
          <w:b/>
          <w:bCs/>
          <w:sz w:val="36"/>
          <w:szCs w:val="36"/>
        </w:rPr>
        <w:t>商务条款响应</w:t>
      </w:r>
      <w:r>
        <w:rPr>
          <w:rFonts w:ascii="宋体" w:hAnsi="宋体"/>
          <w:b/>
          <w:bCs/>
          <w:sz w:val="36"/>
          <w:szCs w:val="36"/>
        </w:rPr>
        <w:t>/</w:t>
      </w:r>
      <w:r>
        <w:rPr>
          <w:rFonts w:hint="eastAsia" w:ascii="宋体" w:hAnsi="宋体"/>
          <w:b/>
          <w:bCs/>
          <w:sz w:val="36"/>
          <w:szCs w:val="36"/>
        </w:rPr>
        <w:t>偏离表</w:t>
      </w:r>
    </w:p>
    <w:tbl>
      <w:tblPr>
        <w:tblStyle w:val="16"/>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vAlign w:val="center"/>
          </w:tcPr>
          <w:p>
            <w:pPr>
              <w:ind w:left="-90"/>
              <w:jc w:val="center"/>
              <w:rPr>
                <w:rFonts w:ascii="宋体"/>
                <w:kern w:val="0"/>
                <w:sz w:val="24"/>
              </w:rPr>
            </w:pPr>
            <w:r>
              <w:rPr>
                <w:rFonts w:hint="eastAsia" w:ascii="宋体" w:hAnsi="宋体"/>
                <w:b/>
                <w:sz w:val="24"/>
              </w:rPr>
              <w:t>项目名称</w:t>
            </w:r>
          </w:p>
        </w:tc>
        <w:tc>
          <w:tcPr>
            <w:tcW w:w="6520" w:type="dxa"/>
            <w:gridSpan w:val="3"/>
            <w:vAlign w:val="center"/>
          </w:tcPr>
          <w:p>
            <w:pPr>
              <w:ind w:left="-90"/>
              <w:jc w:val="center"/>
              <w:rPr>
                <w:rFonts w:ascii="宋体"/>
                <w:kern w:val="0"/>
                <w:sz w:val="24"/>
              </w:rPr>
            </w:pPr>
          </w:p>
        </w:tc>
        <w:tc>
          <w:tcPr>
            <w:tcW w:w="1418" w:type="dxa"/>
            <w:vAlign w:val="center"/>
          </w:tcPr>
          <w:p>
            <w:pPr>
              <w:ind w:left="-90"/>
              <w:jc w:val="center"/>
              <w:rPr>
                <w:rFonts w:ascii="宋体"/>
                <w:kern w:val="0"/>
                <w:sz w:val="24"/>
              </w:rPr>
            </w:pPr>
            <w:r>
              <w:rPr>
                <w:rFonts w:hint="eastAsia" w:ascii="宋体" w:hAnsi="宋体"/>
                <w:b/>
                <w:sz w:val="24"/>
              </w:rPr>
              <w:t>项目编号</w:t>
            </w:r>
          </w:p>
        </w:tc>
        <w:tc>
          <w:tcPr>
            <w:tcW w:w="4006" w:type="dxa"/>
            <w:vAlign w:val="center"/>
          </w:tcPr>
          <w:p>
            <w:pPr>
              <w:ind w:left="-90"/>
              <w:jc w:val="center"/>
              <w:rPr>
                <w:rFonts w:asci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vAlign w:val="center"/>
          </w:tcPr>
          <w:p>
            <w:pPr>
              <w:ind w:left="-90"/>
              <w:jc w:val="center"/>
              <w:rPr>
                <w:rFonts w:ascii="宋体"/>
                <w:b/>
                <w:sz w:val="24"/>
              </w:rPr>
            </w:pPr>
            <w:r>
              <w:rPr>
                <w:rFonts w:hint="eastAsia" w:ascii="宋体" w:hAnsi="宋体"/>
                <w:b/>
                <w:sz w:val="24"/>
              </w:rPr>
              <w:t>序号</w:t>
            </w:r>
          </w:p>
        </w:tc>
        <w:tc>
          <w:tcPr>
            <w:tcW w:w="3686" w:type="dxa"/>
            <w:gridSpan w:val="2"/>
            <w:vAlign w:val="center"/>
          </w:tcPr>
          <w:p>
            <w:pPr>
              <w:ind w:left="-90"/>
              <w:jc w:val="center"/>
              <w:rPr>
                <w:rFonts w:ascii="宋体"/>
                <w:b/>
                <w:sz w:val="24"/>
              </w:rPr>
            </w:pPr>
            <w:r>
              <w:rPr>
                <w:rFonts w:hint="eastAsia" w:ascii="宋体" w:hAnsi="宋体"/>
                <w:b/>
                <w:sz w:val="24"/>
              </w:rPr>
              <w:t>采购条款</w:t>
            </w:r>
          </w:p>
        </w:tc>
        <w:tc>
          <w:tcPr>
            <w:tcW w:w="4252" w:type="dxa"/>
            <w:gridSpan w:val="2"/>
            <w:vAlign w:val="center"/>
          </w:tcPr>
          <w:p>
            <w:pPr>
              <w:ind w:left="-90"/>
              <w:jc w:val="center"/>
              <w:rPr>
                <w:rFonts w:ascii="宋体"/>
                <w:b/>
                <w:sz w:val="24"/>
              </w:rPr>
            </w:pPr>
            <w:r>
              <w:rPr>
                <w:rFonts w:hint="eastAsia" w:ascii="宋体" w:hAnsi="宋体"/>
                <w:b/>
                <w:sz w:val="24"/>
              </w:rPr>
              <w:t>投标条款</w:t>
            </w:r>
          </w:p>
        </w:tc>
        <w:tc>
          <w:tcPr>
            <w:tcW w:w="1418" w:type="dxa"/>
            <w:vAlign w:val="center"/>
          </w:tcPr>
          <w:p>
            <w:pPr>
              <w:ind w:left="-90"/>
              <w:jc w:val="center"/>
              <w:rPr>
                <w:rFonts w:ascii="宋体"/>
                <w:b/>
                <w:sz w:val="24"/>
              </w:rPr>
            </w:pPr>
            <w:r>
              <w:rPr>
                <w:rFonts w:hint="eastAsia" w:ascii="宋体" w:hAnsi="宋体"/>
                <w:b/>
                <w:sz w:val="24"/>
              </w:rPr>
              <w:t>响应</w:t>
            </w:r>
            <w:r>
              <w:rPr>
                <w:rFonts w:ascii="宋体" w:hAnsi="宋体"/>
                <w:b/>
                <w:sz w:val="24"/>
              </w:rPr>
              <w:t>/</w:t>
            </w:r>
            <w:r>
              <w:rPr>
                <w:rFonts w:hint="eastAsia" w:ascii="宋体" w:hAnsi="宋体"/>
                <w:b/>
                <w:sz w:val="24"/>
              </w:rPr>
              <w:t>偏离</w:t>
            </w:r>
          </w:p>
        </w:tc>
        <w:tc>
          <w:tcPr>
            <w:tcW w:w="4006" w:type="dxa"/>
            <w:vAlign w:val="center"/>
          </w:tcPr>
          <w:p>
            <w:pPr>
              <w:ind w:left="-90"/>
              <w:jc w:val="center"/>
              <w:rPr>
                <w:rFonts w:ascii="宋体"/>
                <w:b/>
                <w:sz w:val="24"/>
              </w:rPr>
            </w:pPr>
            <w:r>
              <w:rPr>
                <w:rFonts w:hint="eastAsia" w:ascii="宋体" w:hAnsi="宋体"/>
                <w:b/>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tcPr>
          <w:p>
            <w:pPr>
              <w:ind w:left="-90"/>
              <w:jc w:val="left"/>
              <w:rPr>
                <w:rFonts w:ascii="Mincho"/>
                <w:kern w:val="0"/>
                <w:sz w:val="20"/>
              </w:rPr>
            </w:pPr>
          </w:p>
        </w:tc>
        <w:tc>
          <w:tcPr>
            <w:tcW w:w="3686" w:type="dxa"/>
            <w:gridSpan w:val="2"/>
          </w:tcPr>
          <w:p>
            <w:pPr>
              <w:ind w:left="-90" w:right="-288" w:rightChars="-137"/>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tcPr>
          <w:p>
            <w:pPr>
              <w:ind w:left="-90"/>
              <w:jc w:val="left"/>
              <w:rPr>
                <w:rFonts w:ascii="Mincho"/>
                <w:kern w:val="0"/>
                <w:sz w:val="20"/>
              </w:rPr>
            </w:pPr>
          </w:p>
        </w:tc>
        <w:tc>
          <w:tcPr>
            <w:tcW w:w="3686" w:type="dxa"/>
            <w:gridSpan w:val="2"/>
          </w:tcPr>
          <w:p>
            <w:pPr>
              <w:ind w:left="-90"/>
              <w:jc w:val="left"/>
              <w:rPr>
                <w:rFonts w:ascii="Mincho"/>
                <w:kern w:val="0"/>
                <w:sz w:val="20"/>
              </w:rPr>
            </w:pPr>
          </w:p>
        </w:tc>
        <w:tc>
          <w:tcPr>
            <w:tcW w:w="4252" w:type="dxa"/>
            <w:gridSpan w:val="2"/>
          </w:tcPr>
          <w:p>
            <w:pPr>
              <w:ind w:left="-90"/>
              <w:jc w:val="left"/>
              <w:rPr>
                <w:rFonts w:ascii="Mincho"/>
                <w:kern w:val="0"/>
                <w:sz w:val="20"/>
              </w:rPr>
            </w:pPr>
          </w:p>
        </w:tc>
        <w:tc>
          <w:tcPr>
            <w:tcW w:w="1418" w:type="dxa"/>
          </w:tcPr>
          <w:p>
            <w:pPr>
              <w:ind w:left="-90"/>
              <w:jc w:val="left"/>
              <w:rPr>
                <w:rFonts w:ascii="Mincho"/>
                <w:kern w:val="0"/>
                <w:sz w:val="20"/>
              </w:rPr>
            </w:pPr>
          </w:p>
        </w:tc>
        <w:tc>
          <w:tcPr>
            <w:tcW w:w="4006" w:type="dxa"/>
          </w:tcPr>
          <w:p>
            <w:pPr>
              <w:ind w:left="-90"/>
              <w:jc w:val="left"/>
              <w:rPr>
                <w:rFonts w:ascii="Mincho"/>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vAlign w:val="center"/>
          </w:tcPr>
          <w:p>
            <w:pPr>
              <w:ind w:left="-90"/>
              <w:jc w:val="center"/>
              <w:rPr>
                <w:rFonts w:ascii="Mincho"/>
                <w:kern w:val="0"/>
                <w:sz w:val="20"/>
              </w:rPr>
            </w:pPr>
            <w:r>
              <w:rPr>
                <w:rFonts w:hint="eastAsia" w:ascii="宋体" w:hAnsi="宋体"/>
                <w:b/>
                <w:sz w:val="24"/>
              </w:rPr>
              <w:t>投标人名称（公章）</w:t>
            </w:r>
          </w:p>
        </w:tc>
        <w:tc>
          <w:tcPr>
            <w:tcW w:w="2268" w:type="dxa"/>
            <w:vAlign w:val="center"/>
          </w:tcPr>
          <w:p>
            <w:pPr>
              <w:ind w:left="-90"/>
              <w:jc w:val="center"/>
              <w:rPr>
                <w:rFonts w:ascii="Mincho"/>
                <w:kern w:val="0"/>
                <w:sz w:val="20"/>
              </w:rPr>
            </w:pPr>
          </w:p>
        </w:tc>
        <w:tc>
          <w:tcPr>
            <w:tcW w:w="2693" w:type="dxa"/>
            <w:vAlign w:val="center"/>
          </w:tcPr>
          <w:p>
            <w:pPr>
              <w:ind w:left="-90"/>
              <w:jc w:val="center"/>
              <w:rPr>
                <w:rFonts w:ascii="Mincho"/>
                <w:kern w:val="0"/>
                <w:sz w:val="20"/>
              </w:rPr>
            </w:pPr>
            <w:r>
              <w:rPr>
                <w:rFonts w:hint="eastAsia" w:ascii="宋体" w:hAnsi="宋体"/>
                <w:b/>
                <w:sz w:val="24"/>
              </w:rPr>
              <w:t>授权代表（签名）</w:t>
            </w:r>
          </w:p>
        </w:tc>
        <w:tc>
          <w:tcPr>
            <w:tcW w:w="1559" w:type="dxa"/>
            <w:vAlign w:val="center"/>
          </w:tcPr>
          <w:p>
            <w:pPr>
              <w:ind w:left="-90"/>
              <w:jc w:val="center"/>
              <w:rPr>
                <w:rFonts w:ascii="Mincho"/>
                <w:kern w:val="0"/>
                <w:sz w:val="20"/>
              </w:rPr>
            </w:pPr>
          </w:p>
        </w:tc>
        <w:tc>
          <w:tcPr>
            <w:tcW w:w="1418" w:type="dxa"/>
            <w:vAlign w:val="center"/>
          </w:tcPr>
          <w:p>
            <w:pPr>
              <w:ind w:left="-90"/>
              <w:jc w:val="center"/>
              <w:rPr>
                <w:rFonts w:ascii="Mincho"/>
                <w:kern w:val="0"/>
                <w:sz w:val="20"/>
              </w:rPr>
            </w:pPr>
            <w:r>
              <w:rPr>
                <w:rFonts w:hint="eastAsia" w:ascii="宋体" w:hAnsi="宋体"/>
                <w:b/>
                <w:sz w:val="24"/>
              </w:rPr>
              <w:t>日期</w:t>
            </w:r>
          </w:p>
        </w:tc>
        <w:tc>
          <w:tcPr>
            <w:tcW w:w="4006" w:type="dxa"/>
            <w:vAlign w:val="center"/>
          </w:tcPr>
          <w:p>
            <w:pPr>
              <w:ind w:left="-90"/>
              <w:jc w:val="center"/>
              <w:rPr>
                <w:rFonts w:ascii="Mincho"/>
                <w:kern w:val="0"/>
                <w:sz w:val="20"/>
              </w:rPr>
            </w:pPr>
          </w:p>
        </w:tc>
      </w:tr>
    </w:tbl>
    <w:p>
      <w:pPr>
        <w:spacing w:line="360" w:lineRule="auto"/>
        <w:ind w:firstLine="480" w:firstLineChars="200"/>
        <w:rPr>
          <w:rFonts w:ascii="宋体"/>
          <w:sz w:val="24"/>
        </w:rPr>
        <w:sectPr>
          <w:pgSz w:w="16838" w:h="11906" w:orient="landscape"/>
          <w:pgMar w:top="1644" w:right="1440" w:bottom="1644" w:left="1440" w:header="851" w:footer="992" w:gutter="0"/>
          <w:cols w:space="425" w:num="1"/>
          <w:docGrid w:type="lines" w:linePitch="312" w:charSpace="0"/>
        </w:sectPr>
      </w:pPr>
      <w:r>
        <w:rPr>
          <w:rFonts w:hint="eastAsia" w:ascii="宋体" w:hAnsi="宋体"/>
          <w:sz w:val="24"/>
        </w:rPr>
        <w:t>注：投标人应对照竞争性磋商文件的商务条款，逐条核对是否做出了实质性的响应，有偏离的必须做出说明。</w:t>
      </w:r>
    </w:p>
    <w:p>
      <w:pPr>
        <w:pStyle w:val="3"/>
        <w:rPr>
          <w:rFonts w:ascii="宋体" w:hAnsi="宋体"/>
          <w:b w:val="0"/>
          <w:sz w:val="21"/>
          <w:szCs w:val="21"/>
        </w:rPr>
      </w:pPr>
      <w:bookmarkStart w:id="21" w:name="_Toc43369451"/>
      <w:r>
        <w:rPr>
          <w:rFonts w:hint="eastAsia" w:ascii="宋体" w:hAnsi="宋体"/>
          <w:b w:val="0"/>
          <w:sz w:val="21"/>
          <w:szCs w:val="21"/>
        </w:rPr>
        <w:t>附件</w:t>
      </w:r>
      <w:r>
        <w:rPr>
          <w:rFonts w:ascii="宋体" w:hAnsi="宋体"/>
          <w:b w:val="0"/>
          <w:sz w:val="21"/>
          <w:szCs w:val="21"/>
        </w:rPr>
        <w:t>6</w:t>
      </w:r>
      <w:r>
        <w:rPr>
          <w:rFonts w:hint="eastAsia" w:ascii="宋体" w:hAnsi="宋体"/>
          <w:b w:val="0"/>
          <w:sz w:val="21"/>
          <w:szCs w:val="21"/>
        </w:rPr>
        <w:t>：法定代表人资格证明</w:t>
      </w:r>
      <w:bookmarkEnd w:id="21"/>
    </w:p>
    <w:p>
      <w:pPr>
        <w:jc w:val="center"/>
        <w:rPr>
          <w:b/>
          <w:sz w:val="44"/>
          <w:szCs w:val="44"/>
        </w:rPr>
      </w:pPr>
      <w:r>
        <w:rPr>
          <w:rFonts w:hint="eastAsia"/>
          <w:b/>
          <w:sz w:val="44"/>
          <w:szCs w:val="44"/>
        </w:rPr>
        <w:t>法定代表人资格证明</w:t>
      </w:r>
    </w:p>
    <w:p>
      <w:pPr>
        <w:spacing w:after="312" w:afterLines="100" w:line="480" w:lineRule="auto"/>
        <w:ind w:left="-136" w:right="-350" w:rightChars="-167"/>
        <w:rPr>
          <w:rFonts w:ascii="宋体" w:cs="宋体"/>
          <w:kern w:val="0"/>
          <w:sz w:val="28"/>
          <w:szCs w:val="28"/>
        </w:rPr>
      </w:pPr>
      <w:r>
        <w:rPr>
          <w:rFonts w:hint="eastAsia"/>
          <w:sz w:val="28"/>
          <w:szCs w:val="28"/>
        </w:rPr>
        <w:t>南通大学启东校区建设指挥部：</w:t>
      </w:r>
    </w:p>
    <w:p>
      <w:pPr>
        <w:widowControl/>
        <w:wordWrap w:val="0"/>
        <w:snapToGrid w:val="0"/>
        <w:spacing w:before="90" w:after="90" w:line="360" w:lineRule="auto"/>
        <w:ind w:firstLine="600"/>
        <w:jc w:val="left"/>
        <w:rPr>
          <w:rFonts w:ascii="宋体" w:cs="宋体"/>
          <w:kern w:val="0"/>
          <w:sz w:val="28"/>
          <w:szCs w:val="28"/>
        </w:rPr>
      </w:pPr>
      <w:r>
        <w:rPr>
          <w:rFonts w:hint="eastAsia" w:ascii="宋体" w:hAnsi="宋体" w:cs="宋体"/>
          <w:kern w:val="0"/>
          <w:sz w:val="28"/>
          <w:szCs w:val="28"/>
        </w:rPr>
        <w:t>姓名：</w:t>
      </w:r>
      <w:r>
        <w:rPr>
          <w:rFonts w:ascii="宋体" w:hAnsi="宋体" w:cs="宋体"/>
          <w:kern w:val="0"/>
          <w:sz w:val="28"/>
          <w:szCs w:val="28"/>
          <w:u w:val="single"/>
        </w:rPr>
        <w:t xml:space="preserve">        </w:t>
      </w:r>
      <w:r>
        <w:rPr>
          <w:rFonts w:hint="eastAsia" w:ascii="宋体" w:hAnsi="宋体" w:cs="宋体"/>
          <w:kern w:val="0"/>
          <w:sz w:val="28"/>
          <w:szCs w:val="28"/>
        </w:rPr>
        <w:t>性别：</w:t>
      </w:r>
      <w:r>
        <w:rPr>
          <w:rFonts w:ascii="宋体" w:hAnsi="宋体" w:cs="宋体"/>
          <w:kern w:val="0"/>
          <w:sz w:val="28"/>
          <w:szCs w:val="28"/>
          <w:u w:val="single"/>
        </w:rPr>
        <w:t xml:space="preserve">   </w:t>
      </w:r>
      <w:r>
        <w:rPr>
          <w:rFonts w:hint="eastAsia" w:ascii="宋体" w:hAnsi="宋体" w:cs="宋体"/>
          <w:kern w:val="0"/>
          <w:sz w:val="28"/>
          <w:szCs w:val="28"/>
        </w:rPr>
        <w:t>身份证号码：</w:t>
      </w:r>
      <w:r>
        <w:rPr>
          <w:rFonts w:ascii="宋体" w:hAnsi="宋体" w:cs="宋体"/>
          <w:kern w:val="0"/>
          <w:sz w:val="28"/>
          <w:szCs w:val="28"/>
          <w:u w:val="single"/>
        </w:rPr>
        <w:t xml:space="preserve">                       </w:t>
      </w:r>
      <w:r>
        <w:rPr>
          <w:rFonts w:hint="eastAsia"/>
          <w:sz w:val="28"/>
          <w:szCs w:val="28"/>
        </w:rPr>
        <w:t>系我公司的法</w:t>
      </w:r>
      <w:r>
        <w:rPr>
          <w:rFonts w:hint="eastAsia" w:ascii="宋体" w:hAnsi="宋体" w:cs="宋体"/>
          <w:kern w:val="0"/>
          <w:sz w:val="28"/>
          <w:szCs w:val="28"/>
        </w:rPr>
        <w:t>定代表人，</w:t>
      </w:r>
      <w:r>
        <w:rPr>
          <w:rFonts w:hint="eastAsia"/>
          <w:sz w:val="28"/>
          <w:szCs w:val="28"/>
        </w:rPr>
        <w:t>参加南通大学</w:t>
      </w:r>
      <w:r>
        <w:rPr>
          <w:rFonts w:hint="eastAsia"/>
          <w:sz w:val="28"/>
          <w:szCs w:val="28"/>
          <w:u w:val="single"/>
        </w:rPr>
        <w:t>（项目名称及编号）</w:t>
      </w:r>
      <w:r>
        <w:rPr>
          <w:rFonts w:hint="eastAsia"/>
          <w:sz w:val="28"/>
          <w:szCs w:val="28"/>
        </w:rPr>
        <w:t>的投标，</w:t>
      </w:r>
      <w:r>
        <w:rPr>
          <w:rFonts w:hint="eastAsia" w:ascii="宋体" w:hAnsi="宋体" w:cs="宋体"/>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kern w:val="0"/>
          <w:sz w:val="28"/>
          <w:szCs w:val="28"/>
        </w:rPr>
      </w:pPr>
      <w:r>
        <w:rPr>
          <w:rFonts w:hint="eastAsia" w:ascii="宋体" w:hAnsi="宋体" w:cs="宋体"/>
          <w:kern w:val="0"/>
          <w:sz w:val="28"/>
          <w:szCs w:val="28"/>
        </w:rPr>
        <w:t>特此证明。</w:t>
      </w:r>
    </w:p>
    <w:p>
      <w:pPr>
        <w:widowControl/>
        <w:wordWrap w:val="0"/>
        <w:snapToGrid w:val="0"/>
        <w:spacing w:before="90" w:after="90" w:line="360" w:lineRule="auto"/>
        <w:ind w:firstLine="600"/>
        <w:jc w:val="left"/>
        <w:rPr>
          <w:rFonts w:ascii="宋体" w:cs="宋体"/>
          <w:kern w:val="0"/>
          <w:sz w:val="28"/>
          <w:szCs w:val="28"/>
        </w:rPr>
      </w:pPr>
    </w:p>
    <w:p>
      <w:pPr>
        <w:widowControl/>
        <w:wordWrap w:val="0"/>
        <w:snapToGrid w:val="0"/>
        <w:spacing w:before="90" w:after="90" w:line="360" w:lineRule="auto"/>
        <w:ind w:firstLine="3360" w:firstLineChars="1200"/>
        <w:jc w:val="left"/>
        <w:rPr>
          <w:rFonts w:ascii="宋体" w:cs="宋体"/>
          <w:kern w:val="0"/>
          <w:sz w:val="28"/>
          <w:szCs w:val="28"/>
        </w:rPr>
      </w:pPr>
      <w:r>
        <w:rPr>
          <w:rFonts w:hint="eastAsia" w:ascii="宋体" w:hAnsi="宋体" w:cs="宋体"/>
          <w:kern w:val="0"/>
          <w:sz w:val="28"/>
          <w:szCs w:val="28"/>
        </w:rPr>
        <w:t>投标人名称：</w:t>
      </w:r>
      <w:r>
        <w:rPr>
          <w:rFonts w:ascii="宋体" w:hAnsi="宋体" w:cs="宋体"/>
          <w:kern w:val="0"/>
          <w:sz w:val="28"/>
          <w:szCs w:val="28"/>
          <w:u w:val="single"/>
        </w:rPr>
        <w:t xml:space="preserve">                </w:t>
      </w:r>
      <w:r>
        <w:rPr>
          <w:rFonts w:hint="eastAsia" w:ascii="宋体" w:hAnsi="宋体" w:cs="宋体"/>
          <w:kern w:val="0"/>
          <w:sz w:val="28"/>
          <w:szCs w:val="28"/>
        </w:rPr>
        <w:t>（公章）</w:t>
      </w:r>
    </w:p>
    <w:p>
      <w:pPr>
        <w:widowControl/>
        <w:wordWrap w:val="0"/>
        <w:snapToGrid w:val="0"/>
        <w:spacing w:before="90" w:after="90" w:line="360" w:lineRule="auto"/>
        <w:ind w:firstLine="3360" w:firstLineChars="1200"/>
        <w:jc w:val="left"/>
        <w:rPr>
          <w:rFonts w:ascii="宋体" w:cs="宋体"/>
          <w:kern w:val="0"/>
          <w:sz w:val="28"/>
          <w:szCs w:val="28"/>
        </w:rPr>
      </w:pPr>
      <w:r>
        <w:rPr>
          <w:rFonts w:hint="eastAsia" w:ascii="宋体" w:hAnsi="宋体" w:cs="宋体"/>
          <w:kern w:val="0"/>
          <w:sz w:val="28"/>
          <w:szCs w:val="28"/>
        </w:rPr>
        <w:t>日期：</w:t>
      </w:r>
      <w:r>
        <w:rPr>
          <w:rFonts w:ascii="宋体" w:hAnsi="宋体" w:cs="宋体"/>
          <w:kern w:val="0"/>
          <w:sz w:val="28"/>
          <w:szCs w:val="28"/>
          <w:u w:val="single"/>
        </w:rPr>
        <w:t xml:space="preserve">            </w:t>
      </w:r>
      <w:r>
        <w:rPr>
          <w:rFonts w:hint="eastAsia" w:ascii="宋体" w:hAnsi="宋体" w:cs="宋体"/>
          <w:kern w:val="0"/>
          <w:sz w:val="28"/>
          <w:szCs w:val="28"/>
        </w:rPr>
        <w:t>年</w:t>
      </w:r>
      <w:r>
        <w:rPr>
          <w:rFonts w:ascii="宋体" w:hAnsi="宋体" w:cs="宋体"/>
          <w:kern w:val="0"/>
          <w:sz w:val="28"/>
          <w:szCs w:val="28"/>
          <w:u w:val="single"/>
        </w:rPr>
        <w:t xml:space="preserve">      </w:t>
      </w:r>
      <w:r>
        <w:rPr>
          <w:rFonts w:hint="eastAsia" w:ascii="宋体" w:hAnsi="宋体" w:cs="宋体"/>
          <w:kern w:val="0"/>
          <w:sz w:val="28"/>
          <w:szCs w:val="28"/>
        </w:rPr>
        <w:t>月</w:t>
      </w:r>
      <w:r>
        <w:rPr>
          <w:rFonts w:ascii="宋体" w:hAnsi="宋体" w:cs="宋体"/>
          <w:kern w:val="0"/>
          <w:sz w:val="28"/>
          <w:szCs w:val="28"/>
          <w:u w:val="single"/>
        </w:rPr>
        <w:t xml:space="preserve">      </w:t>
      </w:r>
      <w:r>
        <w:rPr>
          <w:rFonts w:hint="eastAsia" w:ascii="宋体" w:hAnsi="宋体" w:cs="宋体"/>
          <w:kern w:val="0"/>
          <w:sz w:val="28"/>
          <w:szCs w:val="28"/>
        </w:rPr>
        <w:t>日</w:t>
      </w:r>
    </w:p>
    <w:p>
      <w:pPr>
        <w:spacing w:line="360" w:lineRule="auto"/>
        <w:ind w:right="-350" w:rightChars="-167"/>
        <w:rPr>
          <w:sz w:val="28"/>
          <w:szCs w:val="28"/>
        </w:rPr>
      </w:pPr>
    </w:p>
    <w:p>
      <w:pPr>
        <w:pStyle w:val="3"/>
      </w:pPr>
      <w:bookmarkStart w:id="22" w:name="_Toc43369452"/>
      <w:r>
        <w:rPr>
          <w:sz w:val="21"/>
          <w:szCs w:val="24"/>
        </w:rPr>
        <mc:AlternateContent>
          <mc:Choice Requires="wps">
            <w:drawing>
              <wp:anchor distT="0" distB="0" distL="114300" distR="114300" simplePos="0" relativeHeight="251657216" behindDoc="0" locked="0" layoutInCell="1" allowOverlap="1">
                <wp:simplePos x="0" y="0"/>
                <wp:positionH relativeFrom="column">
                  <wp:posOffset>617855</wp:posOffset>
                </wp:positionH>
                <wp:positionV relativeFrom="paragraph">
                  <wp:posOffset>448310</wp:posOffset>
                </wp:positionV>
                <wp:extent cx="4058920" cy="2437765"/>
                <wp:effectExtent l="4445" t="5080" r="13335" b="14605"/>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4058920"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8.65pt;margin-top:35.3pt;height:191.95pt;width:319.6pt;z-index:251657216;mso-width-relative:page;mso-height-relative:page;" fillcolor="#FFFFFF" filled="t" stroked="t" coordsize="21600,21600" o:gfxdata="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sIbJdgAAAAJ&#10;AQAADwAAAAAAAAABACAAAAAiAAAAZHJzL2Rvd25yZXYueG1sUEsBAhQAFAAAAAgAh07iQNzROxcc&#10;AgAARwQAAA4AAAAAAAAAAQAgAAAAJwEAAGRycy9lMm9Eb2MueG1sUEsFBgAAAAAGAAYAWQEAALUF&#10;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w:t>
                      </w:r>
                    </w:p>
                  </w:txbxContent>
                </v:textbox>
              </v:shape>
            </w:pict>
          </mc:Fallback>
        </mc:AlternateContent>
      </w:r>
      <w:r>
        <w:rPr>
          <w:rFonts w:ascii="宋体"/>
          <w:sz w:val="30"/>
        </w:rPr>
        <w:br w:type="page"/>
      </w:r>
      <w:r>
        <w:rPr>
          <w:rFonts w:hint="eastAsia" w:ascii="宋体" w:hAnsi="宋体"/>
          <w:b w:val="0"/>
          <w:sz w:val="21"/>
          <w:szCs w:val="21"/>
        </w:rPr>
        <w:t>附件</w:t>
      </w:r>
      <w:r>
        <w:rPr>
          <w:rFonts w:ascii="宋体" w:hAnsi="宋体"/>
          <w:b w:val="0"/>
          <w:sz w:val="21"/>
          <w:szCs w:val="21"/>
        </w:rPr>
        <w:t>7</w:t>
      </w:r>
      <w:r>
        <w:rPr>
          <w:rFonts w:hint="eastAsia" w:ascii="宋体" w:hAnsi="宋体"/>
          <w:b w:val="0"/>
          <w:sz w:val="21"/>
          <w:szCs w:val="21"/>
        </w:rPr>
        <w:t>：法定代表人授权书</w:t>
      </w:r>
      <w:bookmarkEnd w:id="22"/>
    </w:p>
    <w:p>
      <w:pPr>
        <w:jc w:val="center"/>
        <w:rPr>
          <w:b/>
          <w:sz w:val="44"/>
          <w:szCs w:val="44"/>
        </w:rPr>
      </w:pPr>
      <w:r>
        <w:rPr>
          <w:rFonts w:hint="eastAsia"/>
          <w:b/>
          <w:sz w:val="44"/>
          <w:szCs w:val="44"/>
        </w:rPr>
        <w:t>法定代表人授权书</w:t>
      </w:r>
    </w:p>
    <w:p>
      <w:pPr>
        <w:spacing w:line="480" w:lineRule="auto"/>
        <w:ind w:left="-137" w:right="-350" w:rightChars="-167"/>
        <w:rPr>
          <w:sz w:val="28"/>
          <w:szCs w:val="28"/>
        </w:rPr>
      </w:pPr>
      <w:r>
        <w:rPr>
          <w:rFonts w:hint="eastAsia"/>
          <w:sz w:val="28"/>
          <w:szCs w:val="28"/>
        </w:rPr>
        <w:t>南通大学启东校区建设指挥部：</w:t>
      </w:r>
    </w:p>
    <w:p>
      <w:pPr>
        <w:widowControl/>
        <w:wordWrap w:val="0"/>
        <w:snapToGrid w:val="0"/>
        <w:spacing w:before="90" w:after="90" w:line="360" w:lineRule="auto"/>
        <w:ind w:firstLine="600"/>
        <w:jc w:val="left"/>
        <w:rPr>
          <w:sz w:val="28"/>
          <w:szCs w:val="28"/>
        </w:rPr>
      </w:pPr>
      <w:r>
        <w:rPr>
          <w:rFonts w:hint="eastAsia"/>
          <w:sz w:val="28"/>
          <w:szCs w:val="28"/>
        </w:rPr>
        <w:t>本授权书声明：我</w:t>
      </w:r>
      <w:r>
        <w:rPr>
          <w:rFonts w:hint="eastAsia"/>
          <w:sz w:val="28"/>
          <w:szCs w:val="28"/>
          <w:u w:val="single"/>
        </w:rPr>
        <w:t>（法定代表人姓名）</w:t>
      </w:r>
      <w:r>
        <w:rPr>
          <w:rFonts w:hint="eastAsia"/>
          <w:sz w:val="28"/>
          <w:szCs w:val="28"/>
        </w:rPr>
        <w:t>系</w:t>
      </w:r>
      <w:r>
        <w:rPr>
          <w:rFonts w:ascii="宋体" w:hAnsi="宋体" w:cs="宋体"/>
          <w:kern w:val="0"/>
          <w:sz w:val="28"/>
          <w:szCs w:val="28"/>
          <w:u w:val="single"/>
        </w:rPr>
        <w:t xml:space="preserve"> </w:t>
      </w:r>
      <w:r>
        <w:rPr>
          <w:rFonts w:hint="eastAsia" w:ascii="宋体" w:hAnsi="宋体" w:cs="宋体"/>
          <w:kern w:val="0"/>
          <w:sz w:val="28"/>
          <w:szCs w:val="28"/>
          <w:u w:val="single"/>
        </w:rPr>
        <w:t>（单位名称）</w:t>
      </w:r>
      <w:r>
        <w:rPr>
          <w:rFonts w:ascii="宋体" w:hAnsi="宋体" w:cs="宋体"/>
          <w:kern w:val="0"/>
          <w:sz w:val="28"/>
          <w:szCs w:val="28"/>
          <w:u w:val="single"/>
        </w:rPr>
        <w:t xml:space="preserve"> </w:t>
      </w:r>
      <w:r>
        <w:rPr>
          <w:rFonts w:hint="eastAsia" w:ascii="宋体" w:hAnsi="宋体" w:cs="宋体"/>
          <w:kern w:val="0"/>
          <w:sz w:val="28"/>
          <w:szCs w:val="28"/>
        </w:rPr>
        <w:t>的法定代表人，现</w:t>
      </w:r>
      <w:r>
        <w:rPr>
          <w:rFonts w:hint="eastAsia"/>
          <w:sz w:val="28"/>
          <w:szCs w:val="28"/>
        </w:rPr>
        <w:t>代表本公司授权</w:t>
      </w:r>
      <w:r>
        <w:rPr>
          <w:rFonts w:hint="eastAsia"/>
          <w:sz w:val="28"/>
          <w:szCs w:val="28"/>
          <w:u w:val="single"/>
        </w:rPr>
        <w:t>（单位名称）</w:t>
      </w:r>
      <w:r>
        <w:rPr>
          <w:sz w:val="28"/>
          <w:szCs w:val="28"/>
        </w:rPr>
        <w:t xml:space="preserve"> </w:t>
      </w:r>
      <w:r>
        <w:rPr>
          <w:rFonts w:hint="eastAsia"/>
          <w:sz w:val="28"/>
          <w:szCs w:val="28"/>
        </w:rPr>
        <w:t>的</w:t>
      </w:r>
      <w:r>
        <w:rPr>
          <w:sz w:val="28"/>
          <w:szCs w:val="28"/>
        </w:rPr>
        <w:t xml:space="preserve"> </w:t>
      </w:r>
      <w:r>
        <w:rPr>
          <w:rFonts w:hint="eastAsia"/>
          <w:sz w:val="28"/>
          <w:szCs w:val="28"/>
          <w:u w:val="single"/>
        </w:rPr>
        <w:t>（被授权人的姓名）</w:t>
      </w:r>
      <w:r>
        <w:rPr>
          <w:sz w:val="28"/>
          <w:szCs w:val="28"/>
        </w:rPr>
        <w:t xml:space="preserve"> </w:t>
      </w:r>
      <w:r>
        <w:rPr>
          <w:rFonts w:hint="eastAsia" w:ascii="宋体" w:hAnsi="宋体" w:cs="宋体"/>
          <w:kern w:val="0"/>
          <w:sz w:val="28"/>
          <w:szCs w:val="28"/>
        </w:rPr>
        <w:t>身份证号码：</w:t>
      </w:r>
      <w:r>
        <w:rPr>
          <w:rFonts w:ascii="宋体" w:hAnsi="宋体" w:cs="宋体"/>
          <w:kern w:val="0"/>
          <w:sz w:val="28"/>
          <w:szCs w:val="28"/>
          <w:u w:val="single"/>
        </w:rPr>
        <w:t xml:space="preserve">                         </w:t>
      </w:r>
      <w:r>
        <w:rPr>
          <w:rFonts w:hint="eastAsia"/>
          <w:sz w:val="28"/>
          <w:szCs w:val="28"/>
        </w:rPr>
        <w:t>为本公司的合法代理人，参加南通大学</w:t>
      </w:r>
      <w:r>
        <w:rPr>
          <w:rFonts w:hint="eastAsia"/>
          <w:sz w:val="28"/>
          <w:szCs w:val="28"/>
          <w:u w:val="single"/>
        </w:rPr>
        <w:t>（项目名称及编号）</w:t>
      </w:r>
      <w:r>
        <w:rPr>
          <w:rFonts w:hint="eastAsia"/>
          <w:sz w:val="28"/>
          <w:szCs w:val="28"/>
        </w:rPr>
        <w:t>的投标，</w:t>
      </w:r>
      <w:r>
        <w:rPr>
          <w:rFonts w:hint="eastAsia" w:ascii="宋体" w:hAnsi="宋体" w:cs="宋体"/>
          <w:kern w:val="0"/>
          <w:sz w:val="28"/>
          <w:szCs w:val="28"/>
        </w:rPr>
        <w:t>代表本公司签署投标文件、进行</w:t>
      </w:r>
      <w:r>
        <w:rPr>
          <w:rFonts w:hint="eastAsia"/>
          <w:sz w:val="28"/>
          <w:szCs w:val="28"/>
        </w:rPr>
        <w:t>谈判、签订合同和处理与之有关的一切事务。</w:t>
      </w:r>
    </w:p>
    <w:p>
      <w:pPr>
        <w:widowControl/>
        <w:wordWrap w:val="0"/>
        <w:snapToGrid w:val="0"/>
        <w:spacing w:before="90" w:after="90" w:line="360" w:lineRule="auto"/>
        <w:ind w:firstLine="600"/>
        <w:jc w:val="left"/>
        <w:rPr>
          <w:sz w:val="28"/>
          <w:szCs w:val="28"/>
        </w:rPr>
      </w:pPr>
      <w:r>
        <w:rPr>
          <w:rFonts w:hint="eastAsia"/>
          <w:sz w:val="28"/>
          <w:szCs w:val="28"/>
        </w:rPr>
        <w:t>本授权书于</w:t>
      </w:r>
      <w:r>
        <w:rPr>
          <w:sz w:val="28"/>
          <w:szCs w:val="28"/>
        </w:rPr>
        <w:t>_______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日签字生效。</w:t>
      </w:r>
    </w:p>
    <w:p>
      <w:pPr>
        <w:widowControl/>
        <w:wordWrap w:val="0"/>
        <w:snapToGrid w:val="0"/>
        <w:spacing w:before="90" w:after="90" w:line="360" w:lineRule="auto"/>
        <w:ind w:firstLine="600"/>
        <w:jc w:val="left"/>
        <w:rPr>
          <w:sz w:val="28"/>
          <w:szCs w:val="28"/>
        </w:rPr>
      </w:pPr>
      <w:r>
        <w:rPr>
          <w:rFonts w:hint="eastAsia"/>
          <w:sz w:val="28"/>
          <w:szCs w:val="28"/>
        </w:rPr>
        <w:t>法定代表人签字：</w:t>
      </w:r>
      <w:r>
        <w:rPr>
          <w:sz w:val="28"/>
          <w:szCs w:val="28"/>
        </w:rPr>
        <w:t>__________________</w:t>
      </w:r>
    </w:p>
    <w:p>
      <w:pPr>
        <w:widowControl/>
        <w:wordWrap w:val="0"/>
        <w:snapToGrid w:val="0"/>
        <w:spacing w:before="90" w:after="90" w:line="360" w:lineRule="auto"/>
        <w:ind w:firstLine="600"/>
        <w:jc w:val="left"/>
        <w:rPr>
          <w:sz w:val="28"/>
          <w:szCs w:val="28"/>
        </w:rPr>
      </w:pPr>
      <w:r>
        <w:rPr>
          <w:rFonts w:hint="eastAsia"/>
          <w:sz w:val="28"/>
          <w:szCs w:val="28"/>
        </w:rPr>
        <w:t>被授权人签字：</w:t>
      </w:r>
      <w:r>
        <w:rPr>
          <w:sz w:val="28"/>
          <w:szCs w:val="28"/>
        </w:rPr>
        <w:t>____________________</w:t>
      </w:r>
    </w:p>
    <w:p>
      <w:pPr>
        <w:widowControl/>
        <w:wordWrap w:val="0"/>
        <w:snapToGrid w:val="0"/>
        <w:spacing w:before="90" w:after="90" w:line="360" w:lineRule="auto"/>
        <w:ind w:firstLine="3360" w:firstLineChars="1200"/>
        <w:jc w:val="left"/>
        <w:rPr>
          <w:rFonts w:ascii="宋体" w:cs="宋体"/>
          <w:kern w:val="0"/>
          <w:sz w:val="28"/>
          <w:szCs w:val="28"/>
        </w:rPr>
      </w:pPr>
      <w:r>
        <w:rPr>
          <w:rFonts w:hint="eastAsia" w:ascii="宋体" w:hAnsi="宋体" w:cs="宋体"/>
          <w:kern w:val="0"/>
          <w:sz w:val="28"/>
          <w:szCs w:val="28"/>
        </w:rPr>
        <w:t>投标人名称：</w:t>
      </w:r>
      <w:r>
        <w:rPr>
          <w:rFonts w:ascii="宋体" w:hAnsi="宋体" w:cs="宋体"/>
          <w:kern w:val="0"/>
          <w:sz w:val="28"/>
          <w:szCs w:val="28"/>
          <w:u w:val="single"/>
        </w:rPr>
        <w:t xml:space="preserve">                </w:t>
      </w:r>
      <w:r>
        <w:rPr>
          <w:rFonts w:hint="eastAsia" w:ascii="宋体" w:hAnsi="宋体" w:cs="宋体"/>
          <w:kern w:val="0"/>
          <w:sz w:val="28"/>
          <w:szCs w:val="28"/>
        </w:rPr>
        <w:t>（公章）</w:t>
      </w:r>
    </w:p>
    <w:p>
      <w:pPr>
        <w:widowControl/>
        <w:wordWrap w:val="0"/>
        <w:snapToGrid w:val="0"/>
        <w:spacing w:before="90" w:after="90" w:line="360" w:lineRule="auto"/>
        <w:ind w:firstLine="3360" w:firstLineChars="1200"/>
        <w:jc w:val="left"/>
        <w:rPr>
          <w:rFonts w:ascii="宋体" w:cs="宋体"/>
          <w:kern w:val="0"/>
          <w:sz w:val="28"/>
          <w:szCs w:val="28"/>
        </w:rPr>
      </w:pPr>
      <w:r>
        <w:rPr>
          <w:rFonts w:hint="eastAsia" w:ascii="宋体" w:hAnsi="宋体" w:cs="宋体"/>
          <w:kern w:val="0"/>
          <w:sz w:val="28"/>
          <w:szCs w:val="28"/>
        </w:rPr>
        <w:t>日期：</w:t>
      </w:r>
      <w:r>
        <w:rPr>
          <w:rFonts w:ascii="宋体" w:hAnsi="宋体" w:cs="宋体"/>
          <w:kern w:val="0"/>
          <w:sz w:val="28"/>
          <w:szCs w:val="28"/>
          <w:u w:val="single"/>
        </w:rPr>
        <w:t xml:space="preserve">            </w:t>
      </w:r>
      <w:r>
        <w:rPr>
          <w:rFonts w:hint="eastAsia" w:ascii="宋体" w:hAnsi="宋体" w:cs="宋体"/>
          <w:kern w:val="0"/>
          <w:sz w:val="28"/>
          <w:szCs w:val="28"/>
        </w:rPr>
        <w:t>年</w:t>
      </w:r>
      <w:r>
        <w:rPr>
          <w:rFonts w:ascii="宋体" w:hAnsi="宋体" w:cs="宋体"/>
          <w:kern w:val="0"/>
          <w:sz w:val="28"/>
          <w:szCs w:val="28"/>
          <w:u w:val="single"/>
        </w:rPr>
        <w:t xml:space="preserve">      </w:t>
      </w:r>
      <w:r>
        <w:rPr>
          <w:rFonts w:hint="eastAsia" w:ascii="宋体" w:hAnsi="宋体" w:cs="宋体"/>
          <w:kern w:val="0"/>
          <w:sz w:val="28"/>
          <w:szCs w:val="28"/>
        </w:rPr>
        <w:t>月</w:t>
      </w:r>
      <w:r>
        <w:rPr>
          <w:rFonts w:ascii="宋体" w:hAnsi="宋体" w:cs="宋体"/>
          <w:kern w:val="0"/>
          <w:sz w:val="28"/>
          <w:szCs w:val="28"/>
          <w:u w:val="single"/>
        </w:rPr>
        <w:t xml:space="preserve">      </w:t>
      </w:r>
      <w:r>
        <w:rPr>
          <w:rFonts w:hint="eastAsia" w:ascii="宋体" w:hAnsi="宋体" w:cs="宋体"/>
          <w:kern w:val="0"/>
          <w:sz w:val="28"/>
          <w:szCs w:val="28"/>
        </w:rPr>
        <w:t>日</w:t>
      </w:r>
    </w:p>
    <w:p>
      <w:pPr>
        <w:spacing w:line="360" w:lineRule="auto"/>
        <w:ind w:right="-350" w:rightChars="-167"/>
        <w:rPr>
          <w:sz w:val="28"/>
          <w:szCs w:val="28"/>
        </w:rPr>
      </w:pPr>
      <w:r>
        <mc:AlternateContent>
          <mc:Choice Requires="wps">
            <w:drawing>
              <wp:anchor distT="0" distB="0" distL="114300" distR="114300" simplePos="0" relativeHeight="251658240" behindDoc="0" locked="0" layoutInCell="1" allowOverlap="1">
                <wp:simplePos x="0" y="0"/>
                <wp:positionH relativeFrom="column">
                  <wp:posOffset>733425</wp:posOffset>
                </wp:positionH>
                <wp:positionV relativeFrom="paragraph">
                  <wp:posOffset>116840</wp:posOffset>
                </wp:positionV>
                <wp:extent cx="3886200" cy="2179320"/>
                <wp:effectExtent l="5080" t="4445" r="13970" b="6985"/>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a:effectLst/>
                      </wps:spPr>
                      <wps:txbx>
                        <w:txbxContent>
                          <w:p/>
                          <w:p/>
                          <w:p/>
                          <w:p/>
                          <w:p>
                            <w:pPr>
                              <w:jc w:val="center"/>
                            </w:pPr>
                            <w:r>
                              <w:rPr>
                                <w:rFonts w:hint="eastAsia"/>
                                <w:sz w:val="24"/>
                              </w:rPr>
                              <w:t>被授权人身份证复印件粘贴处</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57.75pt;margin-top:9.2pt;height:171.6pt;width:306pt;z-index:251658240;mso-width-relative:page;mso-height-relative:page;" fillcolor="#FFFFFF" filled="t" stroked="t" coordsize="21600,21600"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PCKY3ZAAAA&#10;CgEAAA8AAAAAAAAAAQAgAAAAIgAAAGRycy9kb3ducmV2LnhtbFBLAQIUABQAAAAIAIdO4kBtQKKd&#10;HAIAAEcEAAAOAAAAAAAAAAEAIAAAACgBAABkcnMvZTJvRG9jLnhtbFBLBQYAAAAABgAGAFkBAAC2&#10;BQAAAAA=&#10;">
                <v:fill on="t" focussize="0,0"/>
                <v:stroke color="#000000" miterlimit="8" joinstyle="miter"/>
                <v:imagedata o:title=""/>
                <o:lock v:ext="edit" aspectratio="f"/>
                <v:textbox>
                  <w:txbxContent>
                    <w:p/>
                    <w:p/>
                    <w:p/>
                    <w:p/>
                    <w:p>
                      <w:pPr>
                        <w:jc w:val="center"/>
                      </w:pPr>
                      <w:r>
                        <w:rPr>
                          <w:rFonts w:hint="eastAsia"/>
                          <w:sz w:val="24"/>
                        </w:rPr>
                        <w:t>被授权人身份证复印件粘贴处</w:t>
                      </w:r>
                    </w:p>
                  </w:txbxContent>
                </v:textbox>
              </v:shape>
            </w:pict>
          </mc:Fallback>
        </mc:AlternateContent>
      </w:r>
    </w:p>
    <w:p>
      <w:pPr>
        <w:spacing w:line="360" w:lineRule="auto"/>
        <w:ind w:right="-350" w:rightChars="-167"/>
        <w:rPr>
          <w:sz w:val="28"/>
          <w:szCs w:val="28"/>
        </w:rPr>
      </w:pPr>
    </w:p>
    <w:p>
      <w:pPr>
        <w:spacing w:line="360" w:lineRule="auto"/>
        <w:ind w:right="-350" w:rightChars="-167"/>
        <w:rPr>
          <w:sz w:val="28"/>
          <w:szCs w:val="28"/>
        </w:rPr>
      </w:pPr>
    </w:p>
    <w:p>
      <w:pPr>
        <w:spacing w:line="360" w:lineRule="auto"/>
        <w:ind w:right="-350" w:rightChars="-167"/>
        <w:rPr>
          <w:sz w:val="28"/>
          <w:szCs w:val="28"/>
        </w:rPr>
      </w:pPr>
    </w:p>
    <w:p>
      <w:pPr>
        <w:pStyle w:val="38"/>
        <w:shd w:val="clear" w:color="auto" w:fill="FFFFFF"/>
        <w:spacing w:before="0" w:beforeAutospacing="0" w:after="0" w:afterAutospacing="0" w:line="2160" w:lineRule="atLeast"/>
      </w:pPr>
      <w:r>
        <w:rPr>
          <w:rFonts w:hint="eastAsia"/>
        </w:rPr>
        <w:t>注：“法定代表人”直接参加投标和签署投标文件的无需提供该授权书。</w:t>
      </w:r>
    </w:p>
    <w:p>
      <w:pPr>
        <w:spacing w:line="360" w:lineRule="auto"/>
        <w:rPr>
          <w:rFonts w:ascii="宋体"/>
          <w:spacing w:val="4"/>
          <w:sz w:val="24"/>
        </w:rPr>
      </w:pPr>
    </w:p>
    <w:p>
      <w:pPr>
        <w:keepNext/>
        <w:keepLines/>
        <w:spacing w:before="260" w:after="260" w:line="416" w:lineRule="auto"/>
        <w:outlineLvl w:val="1"/>
        <w:rPr>
          <w:rFonts w:ascii="Cambria" w:hAnsi="Cambria"/>
          <w:bCs/>
          <w:color w:val="000000" w:themeColor="text1"/>
          <w:sz w:val="44"/>
          <w:szCs w:val="44"/>
          <w14:textFill>
            <w14:solidFill>
              <w14:schemeClr w14:val="tx1"/>
            </w14:solidFill>
          </w14:textFill>
        </w:rPr>
      </w:pPr>
      <w:bookmarkStart w:id="23" w:name="_Toc40432593"/>
      <w:bookmarkStart w:id="24" w:name="_Toc43369453"/>
      <w:r>
        <w:rPr>
          <w:rFonts w:hint="eastAsia" w:ascii="宋体" w:hAnsi="宋体"/>
          <w:bCs/>
          <w:color w:val="000000" w:themeColor="text1"/>
          <w:szCs w:val="21"/>
          <w14:textFill>
            <w14:solidFill>
              <w14:schemeClr w14:val="tx1"/>
            </w14:solidFill>
          </w14:textFill>
        </w:rPr>
        <w:t>附件8：报名投标确认函</w:t>
      </w:r>
      <w:bookmarkEnd w:id="23"/>
      <w:bookmarkEnd w:id="24"/>
    </w:p>
    <w:p>
      <w:pPr>
        <w:spacing w:before="312" w:beforeLines="100" w:after="468" w:afterLines="150"/>
        <w:jc w:val="center"/>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报名投标确认函</w:t>
      </w:r>
    </w:p>
    <w:p>
      <w:pPr>
        <w:spacing w:line="400" w:lineRule="exact"/>
        <w:ind w:left="-136" w:right="-350" w:rightChars="-167"/>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南通大学启东校区建设指挥部：</w:t>
      </w:r>
    </w:p>
    <w:p>
      <w:pPr>
        <w:widowControl/>
        <w:snapToGrid w:val="0"/>
        <w:spacing w:line="400" w:lineRule="exact"/>
        <w:ind w:firstLine="6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我单位自愿参与贵校</w:t>
      </w:r>
      <w:r>
        <w:rPr>
          <w:rFonts w:hint="eastAsia" w:ascii="宋体" w:hAnsi="宋体" w:cs="宋体"/>
          <w:color w:val="000000" w:themeColor="text1"/>
          <w:kern w:val="0"/>
          <w:sz w:val="24"/>
          <w:u w:val="single"/>
          <w14:textFill>
            <w14:solidFill>
              <w14:schemeClr w14:val="tx1"/>
            </w14:solidFill>
          </w14:textFill>
        </w:rPr>
        <w:t xml:space="preserve">   （项目名称及编号）    </w:t>
      </w:r>
      <w:r>
        <w:rPr>
          <w:rFonts w:hint="eastAsia" w:ascii="宋体" w:hAnsi="宋体" w:cs="宋体"/>
          <w:color w:val="000000" w:themeColor="text1"/>
          <w:kern w:val="0"/>
          <w:sz w:val="24"/>
          <w14:textFill>
            <w14:solidFill>
              <w14:schemeClr w14:val="tx1"/>
            </w14:solidFill>
          </w14:textFill>
        </w:rPr>
        <w:t>项目的投标，现发确认函并做出以下承诺：</w:t>
      </w:r>
    </w:p>
    <w:p>
      <w:pPr>
        <w:widowControl/>
        <w:snapToGrid w:val="0"/>
        <w:spacing w:line="400" w:lineRule="exact"/>
        <w:ind w:firstLine="60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1、我单位完全符合采购公告中的投标人资质要求；</w:t>
      </w:r>
    </w:p>
    <w:p>
      <w:pPr>
        <w:widowControl/>
        <w:snapToGrid w:val="0"/>
        <w:spacing w:line="400" w:lineRule="exact"/>
        <w:ind w:firstLine="60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2、我单位在投标过程中会严格遵守国家法律法规以及贵校相关管理规定；</w:t>
      </w:r>
    </w:p>
    <w:p>
      <w:pPr>
        <w:widowControl/>
        <w:snapToGrid w:val="0"/>
        <w:spacing w:line="400" w:lineRule="exact"/>
        <w:ind w:firstLine="60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3、我单位与本项目相关负责人之间均不存在可能影响公正性的任何利害关系；</w:t>
      </w:r>
    </w:p>
    <w:p>
      <w:pPr>
        <w:autoSpaceDE w:val="0"/>
        <w:autoSpaceDN w:val="0"/>
        <w:adjustRightInd w:val="0"/>
        <w:spacing w:line="400" w:lineRule="exact"/>
        <w:ind w:firstLine="600" w:firstLineChars="250"/>
        <w:jc w:val="left"/>
        <w:rPr>
          <w:rFonts w:ascii="黑体" w:hAnsi="黑体" w:eastAsia="黑体" w:cs="Helvetica"/>
          <w:b/>
          <w:color w:val="000000" w:themeColor="text1"/>
          <w:kern w:val="0"/>
          <w:sz w:val="24"/>
          <w14:textFill>
            <w14:solidFill>
              <w14:schemeClr w14:val="tx1"/>
            </w14:solidFill>
          </w14:textFill>
        </w:rPr>
      </w:pPr>
      <w:r>
        <w:rPr>
          <w:rFonts w:hint="eastAsia" w:ascii="黑体" w:hAnsi="黑体" w:eastAsia="黑体" w:cs="Helvetica"/>
          <w:b/>
          <w:color w:val="000000" w:themeColor="text1"/>
          <w:kern w:val="0"/>
          <w:sz w:val="24"/>
          <w14:textFill>
            <w14:solidFill>
              <w14:schemeClr w14:val="tx1"/>
            </w14:solidFill>
          </w14:textFill>
        </w:rPr>
        <w:t>4、我单位参加投标人员没有到过疫情严重地区且无与疫情严重地区人员接触史，具有绿色健康码，进入校园后全程佩戴口罩。</w:t>
      </w:r>
    </w:p>
    <w:p>
      <w:pPr>
        <w:widowControl/>
        <w:snapToGrid w:val="0"/>
        <w:spacing w:line="400" w:lineRule="exact"/>
        <w:ind w:firstLine="60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如我单位提供虚假信息或未履行以上承诺，贵校可保留追究我单位法律责任的权利。</w:t>
      </w:r>
    </w:p>
    <w:p>
      <w:pPr>
        <w:widowControl/>
        <w:snapToGrid w:val="0"/>
        <w:spacing w:line="400" w:lineRule="exact"/>
        <w:ind w:firstLine="2880" w:firstLineChars="1200"/>
        <w:jc w:val="left"/>
        <w:rPr>
          <w:rFonts w:ascii="宋体" w:hAnsi="宋体" w:cs="宋体"/>
          <w:color w:val="000000" w:themeColor="text1"/>
          <w:kern w:val="0"/>
          <w:sz w:val="24"/>
          <w14:textFill>
            <w14:solidFill>
              <w14:schemeClr w14:val="tx1"/>
            </w14:solidFill>
          </w14:textFill>
        </w:rPr>
      </w:pPr>
    </w:p>
    <w:p>
      <w:pPr>
        <w:widowControl/>
        <w:snapToGrid w:val="0"/>
        <w:spacing w:line="400" w:lineRule="exact"/>
        <w:ind w:firstLine="3120" w:firstLineChars="1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投标人名称：</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（公章）</w:t>
      </w:r>
    </w:p>
    <w:p>
      <w:pPr>
        <w:widowControl/>
        <w:snapToGrid w:val="0"/>
        <w:spacing w:line="400" w:lineRule="exact"/>
        <w:ind w:firstLine="3480" w:firstLineChars="1450"/>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税务登记号：</w:t>
      </w:r>
      <w:r>
        <w:rPr>
          <w:rFonts w:hint="eastAsia" w:ascii="宋体" w:hAnsi="宋体" w:cs="宋体"/>
          <w:color w:val="000000" w:themeColor="text1"/>
          <w:kern w:val="0"/>
          <w:sz w:val="24"/>
          <w:u w:val="single"/>
          <w14:textFill>
            <w14:solidFill>
              <w14:schemeClr w14:val="tx1"/>
            </w14:solidFill>
          </w14:textFill>
        </w:rPr>
        <w:t xml:space="preserve">                         </w:t>
      </w:r>
    </w:p>
    <w:p>
      <w:pPr>
        <w:widowControl/>
        <w:snapToGrid w:val="0"/>
        <w:spacing w:line="400" w:lineRule="exact"/>
        <w:ind w:firstLine="3480" w:firstLineChars="1450"/>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法定代表人（授权代表）签字：</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p>
    <w:p>
      <w:pPr>
        <w:widowControl/>
        <w:snapToGrid w:val="0"/>
        <w:spacing w:line="400" w:lineRule="exact"/>
        <w:ind w:firstLine="3480" w:firstLineChars="1450"/>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授权代表联系电话（手机）：</w:t>
      </w:r>
      <w:r>
        <w:rPr>
          <w:rFonts w:hint="eastAsia" w:ascii="宋体" w:hAnsi="宋体" w:cs="宋体"/>
          <w:color w:val="000000" w:themeColor="text1"/>
          <w:kern w:val="0"/>
          <w:sz w:val="24"/>
          <w:u w:val="single"/>
          <w14:textFill>
            <w14:solidFill>
              <w14:schemeClr w14:val="tx1"/>
            </w14:solidFill>
          </w14:textFill>
        </w:rPr>
        <w:t xml:space="preserve">            </w:t>
      </w:r>
    </w:p>
    <w:p>
      <w:pPr>
        <w:adjustRightInd w:val="0"/>
        <w:spacing w:line="400" w:lineRule="exact"/>
        <w:ind w:firstLine="3480" w:firstLineChars="145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授权代表身份证号码：</w:t>
      </w:r>
      <w:r>
        <w:rPr>
          <w:rFonts w:hint="eastAsia" w:ascii="宋体" w:hAnsi="宋体"/>
          <w:color w:val="000000" w:themeColor="text1"/>
          <w:sz w:val="24"/>
          <w:u w:val="single"/>
          <w14:textFill>
            <w14:solidFill>
              <w14:schemeClr w14:val="tx1"/>
            </w14:solidFill>
          </w14:textFill>
        </w:rPr>
        <w:t xml:space="preserve">                  </w:t>
      </w:r>
    </w:p>
    <w:p>
      <w:pPr>
        <w:adjustRightInd w:val="0"/>
        <w:spacing w:line="400" w:lineRule="exact"/>
        <w:ind w:firstLine="3480" w:firstLineChars="14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授权代表现阶段居住地：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widowControl/>
        <w:snapToGrid w:val="0"/>
        <w:spacing w:line="400" w:lineRule="exact"/>
        <w:ind w:firstLine="3600" w:firstLineChars="15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授权代表电子邮箱：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p>
    <w:p>
      <w:pPr>
        <w:widowControl/>
        <w:snapToGrid w:val="0"/>
        <w:spacing w:line="400" w:lineRule="exact"/>
        <w:ind w:firstLine="3480" w:firstLineChars="1450"/>
        <w:rPr>
          <w:rFonts w:ascii="黑体" w:hAnsi="黑体" w:eastAsia="黑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标书递交方式：1.快递邮寄（ ）；现场递交（  ）</w:t>
      </w:r>
    </w:p>
    <w:p>
      <w:pPr>
        <w:widowControl/>
        <w:snapToGrid w:val="0"/>
        <w:spacing w:line="400" w:lineRule="exact"/>
        <w:ind w:firstLine="3000" w:firstLineChars="1250"/>
        <w:rPr>
          <w:rFonts w:ascii="宋体" w:hAnsi="宋体" w:cs="宋体"/>
          <w:color w:val="000000" w:themeColor="text1"/>
          <w:kern w:val="0"/>
          <w:sz w:val="24"/>
          <w14:textFill>
            <w14:solidFill>
              <w14:schemeClr w14:val="tx1"/>
            </w14:solidFill>
          </w14:textFill>
        </w:rPr>
      </w:pPr>
    </w:p>
    <w:p>
      <w:pPr>
        <w:widowControl/>
        <w:snapToGrid w:val="0"/>
        <w:spacing w:line="400" w:lineRule="exact"/>
        <w:ind w:firstLine="4080" w:firstLineChars="17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日期：</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年</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月</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日</w:t>
      </w:r>
    </w:p>
    <w:p>
      <w:pPr>
        <w:widowControl/>
        <w:snapToGrid w:val="0"/>
        <w:spacing w:line="400" w:lineRule="exact"/>
        <w:ind w:firstLine="2520" w:firstLineChars="1200"/>
        <w:jc w:val="left"/>
        <w:rPr>
          <w:rFonts w:ascii="宋体" w:hAnsi="宋体"/>
          <w:color w:val="000000" w:themeColor="text1"/>
          <w:u w:val="single"/>
          <w14:textFill>
            <w14:solidFill>
              <w14:schemeClr w14:val="tx1"/>
            </w14:solidFill>
          </w14:textFill>
        </w:rPr>
      </w:pPr>
    </w:p>
    <w:p>
      <w:pPr>
        <w:spacing w:line="400" w:lineRule="exact"/>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备注：</w:t>
      </w:r>
    </w:p>
    <w:p>
      <w:pPr>
        <w:spacing w:line="400" w:lineRule="exact"/>
        <w:ind w:firstLine="480" w:firstLineChars="200"/>
        <w:rPr>
          <w:rFonts w:ascii="黑体" w:hAnsi="黑体" w:eastAsia="黑体" w:cs="宋体"/>
          <w:b/>
          <w:color w:val="000000" w:themeColor="text1"/>
          <w:kern w:val="0"/>
          <w:sz w:val="24"/>
          <w14:textFill>
            <w14:solidFill>
              <w14:schemeClr w14:val="tx1"/>
            </w14:solidFill>
          </w14:textFill>
        </w:rPr>
      </w:pPr>
      <w:r>
        <w:rPr>
          <w:rFonts w:hint="eastAsia" w:ascii="黑体" w:hAnsi="黑体" w:eastAsia="黑体" w:cs="宋体"/>
          <w:b/>
          <w:color w:val="000000" w:themeColor="text1"/>
          <w:kern w:val="0"/>
          <w:sz w:val="24"/>
          <w14:textFill>
            <w14:solidFill>
              <w14:schemeClr w14:val="tx1"/>
            </w14:solidFill>
          </w14:textFill>
        </w:rPr>
        <w:t>根据疫情防控要求，如采用现场递交标书的方式，投标代表须在提交投标确认函的同时上传当日“苏康码”截图、身份证截图，通过电子邮箱（word版本）发送到邮箱：</w:t>
      </w:r>
      <w:r>
        <w:rPr>
          <w:rFonts w:hint="eastAsia" w:ascii="宋体" w:hAnsi="宋体"/>
          <w:color w:val="000000" w:themeColor="text1"/>
          <w:spacing w:val="2"/>
          <w:kern w:val="0"/>
          <w:sz w:val="24"/>
          <w14:textFill>
            <w14:solidFill>
              <w14:schemeClr w14:val="tx1"/>
            </w14:solidFill>
          </w14:textFill>
        </w:rPr>
        <w:t>qdxqgwh@ntu.edu.cn</w:t>
      </w:r>
      <w:r>
        <w:rPr>
          <w:rFonts w:hint="eastAsia" w:ascii="黑体" w:hAnsi="黑体" w:eastAsia="黑体" w:cs="宋体"/>
          <w:b/>
          <w:color w:val="000000" w:themeColor="text1"/>
          <w:kern w:val="0"/>
          <w:sz w:val="24"/>
          <w14:textFill>
            <w14:solidFill>
              <w14:schemeClr w14:val="tx1"/>
            </w14:solidFill>
          </w14:textFill>
        </w:rPr>
        <w:t>，因投标人填写有误，造成以上信息资料不实、不全的，将由投标人承担责任。</w:t>
      </w:r>
    </w:p>
    <w:p>
      <w:pPr>
        <w:pStyle w:val="3"/>
        <w:rPr>
          <w:rFonts w:ascii="仿宋_GB2312" w:hAnsi="宋体" w:eastAsia="仿宋_GB2312" w:cs="仿宋_GB2312"/>
          <w:kern w:val="0"/>
          <w:sz w:val="24"/>
        </w:rPr>
      </w:pPr>
    </w:p>
    <w:sectPr>
      <w:pgSz w:w="11906" w:h="16838"/>
      <w:pgMar w:top="1440" w:right="1644" w:bottom="1440" w:left="164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Mincho">
    <w:altName w:val="MS Gothic"/>
    <w:panose1 w:val="02020609040305080305"/>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9</w:t>
    </w:r>
    <w:r>
      <w:rPr>
        <w:rStyle w:val="20"/>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41173"/>
    <w:multiLevelType w:val="multilevel"/>
    <w:tmpl w:val="79341173"/>
    <w:lvl w:ilvl="0" w:tentative="0">
      <w:start w:val="3"/>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A8"/>
    <w:rsid w:val="00000501"/>
    <w:rsid w:val="00001A56"/>
    <w:rsid w:val="00002648"/>
    <w:rsid w:val="00003395"/>
    <w:rsid w:val="00004DBF"/>
    <w:rsid w:val="00006484"/>
    <w:rsid w:val="0000725E"/>
    <w:rsid w:val="00012689"/>
    <w:rsid w:val="000147DD"/>
    <w:rsid w:val="00021365"/>
    <w:rsid w:val="00021BF3"/>
    <w:rsid w:val="0002312F"/>
    <w:rsid w:val="000239CA"/>
    <w:rsid w:val="00024DA7"/>
    <w:rsid w:val="00025837"/>
    <w:rsid w:val="000274CB"/>
    <w:rsid w:val="0002793A"/>
    <w:rsid w:val="00031B24"/>
    <w:rsid w:val="00032D17"/>
    <w:rsid w:val="00034A43"/>
    <w:rsid w:val="000351C0"/>
    <w:rsid w:val="000417FF"/>
    <w:rsid w:val="00041FEE"/>
    <w:rsid w:val="00042A55"/>
    <w:rsid w:val="000434FE"/>
    <w:rsid w:val="000443C4"/>
    <w:rsid w:val="00044B37"/>
    <w:rsid w:val="00045790"/>
    <w:rsid w:val="000466B8"/>
    <w:rsid w:val="00046E5B"/>
    <w:rsid w:val="000477CA"/>
    <w:rsid w:val="00051925"/>
    <w:rsid w:val="00053728"/>
    <w:rsid w:val="00054989"/>
    <w:rsid w:val="000568DD"/>
    <w:rsid w:val="00060724"/>
    <w:rsid w:val="00060ADA"/>
    <w:rsid w:val="00066248"/>
    <w:rsid w:val="00066555"/>
    <w:rsid w:val="0006702C"/>
    <w:rsid w:val="00071B1D"/>
    <w:rsid w:val="0007344D"/>
    <w:rsid w:val="00076040"/>
    <w:rsid w:val="0007612C"/>
    <w:rsid w:val="000767E7"/>
    <w:rsid w:val="0008009A"/>
    <w:rsid w:val="00086B43"/>
    <w:rsid w:val="00087074"/>
    <w:rsid w:val="0008707F"/>
    <w:rsid w:val="00090ABF"/>
    <w:rsid w:val="0009236E"/>
    <w:rsid w:val="000925D5"/>
    <w:rsid w:val="00092BB9"/>
    <w:rsid w:val="00093C27"/>
    <w:rsid w:val="00093C37"/>
    <w:rsid w:val="000961F3"/>
    <w:rsid w:val="000A3FA7"/>
    <w:rsid w:val="000B0A28"/>
    <w:rsid w:val="000B2555"/>
    <w:rsid w:val="000B5330"/>
    <w:rsid w:val="000B5752"/>
    <w:rsid w:val="000B68C0"/>
    <w:rsid w:val="000B7409"/>
    <w:rsid w:val="000B79AB"/>
    <w:rsid w:val="000C0A43"/>
    <w:rsid w:val="000C6B0F"/>
    <w:rsid w:val="000D1EFE"/>
    <w:rsid w:val="000D36DD"/>
    <w:rsid w:val="000D3F7B"/>
    <w:rsid w:val="000D5714"/>
    <w:rsid w:val="000D6840"/>
    <w:rsid w:val="000E0081"/>
    <w:rsid w:val="000E1357"/>
    <w:rsid w:val="000E24A3"/>
    <w:rsid w:val="000E2BD1"/>
    <w:rsid w:val="000E2C2E"/>
    <w:rsid w:val="000E3CB4"/>
    <w:rsid w:val="000E4009"/>
    <w:rsid w:val="000E4877"/>
    <w:rsid w:val="000E56EE"/>
    <w:rsid w:val="000E57F0"/>
    <w:rsid w:val="000E6A24"/>
    <w:rsid w:val="000F0037"/>
    <w:rsid w:val="000F1079"/>
    <w:rsid w:val="000F1EB9"/>
    <w:rsid w:val="000F272D"/>
    <w:rsid w:val="000F3C27"/>
    <w:rsid w:val="001005CB"/>
    <w:rsid w:val="0010325F"/>
    <w:rsid w:val="00103D20"/>
    <w:rsid w:val="00104693"/>
    <w:rsid w:val="00106C11"/>
    <w:rsid w:val="00114146"/>
    <w:rsid w:val="00114DB4"/>
    <w:rsid w:val="00116DDF"/>
    <w:rsid w:val="001210ED"/>
    <w:rsid w:val="0012182C"/>
    <w:rsid w:val="00121B51"/>
    <w:rsid w:val="001260E1"/>
    <w:rsid w:val="00126F73"/>
    <w:rsid w:val="0013026B"/>
    <w:rsid w:val="001310C3"/>
    <w:rsid w:val="00133398"/>
    <w:rsid w:val="00133AAB"/>
    <w:rsid w:val="001348D7"/>
    <w:rsid w:val="00135245"/>
    <w:rsid w:val="00136FBD"/>
    <w:rsid w:val="0013725F"/>
    <w:rsid w:val="00140D31"/>
    <w:rsid w:val="00140D70"/>
    <w:rsid w:val="0014199F"/>
    <w:rsid w:val="00142261"/>
    <w:rsid w:val="001444F3"/>
    <w:rsid w:val="0014760E"/>
    <w:rsid w:val="00147AFB"/>
    <w:rsid w:val="00152BA3"/>
    <w:rsid w:val="00155F9B"/>
    <w:rsid w:val="001612D9"/>
    <w:rsid w:val="00161C3C"/>
    <w:rsid w:val="00163CFE"/>
    <w:rsid w:val="00163DDD"/>
    <w:rsid w:val="0016503B"/>
    <w:rsid w:val="00166F0F"/>
    <w:rsid w:val="001705C2"/>
    <w:rsid w:val="00172074"/>
    <w:rsid w:val="00172AA3"/>
    <w:rsid w:val="00174242"/>
    <w:rsid w:val="001743E2"/>
    <w:rsid w:val="001752B2"/>
    <w:rsid w:val="00176B4C"/>
    <w:rsid w:val="00176BCE"/>
    <w:rsid w:val="00176E90"/>
    <w:rsid w:val="00177710"/>
    <w:rsid w:val="00177745"/>
    <w:rsid w:val="001804B0"/>
    <w:rsid w:val="00180C13"/>
    <w:rsid w:val="001813E6"/>
    <w:rsid w:val="001826AD"/>
    <w:rsid w:val="00184154"/>
    <w:rsid w:val="001859F7"/>
    <w:rsid w:val="00185BC3"/>
    <w:rsid w:val="00185BF5"/>
    <w:rsid w:val="00187914"/>
    <w:rsid w:val="00190BE9"/>
    <w:rsid w:val="0019123C"/>
    <w:rsid w:val="00191C6F"/>
    <w:rsid w:val="00192892"/>
    <w:rsid w:val="001954A3"/>
    <w:rsid w:val="00195537"/>
    <w:rsid w:val="001963B3"/>
    <w:rsid w:val="001979A8"/>
    <w:rsid w:val="001A28E0"/>
    <w:rsid w:val="001A5AB3"/>
    <w:rsid w:val="001B05ED"/>
    <w:rsid w:val="001B0CD7"/>
    <w:rsid w:val="001B1DD7"/>
    <w:rsid w:val="001B46F0"/>
    <w:rsid w:val="001B4AA5"/>
    <w:rsid w:val="001B65F9"/>
    <w:rsid w:val="001B6BCF"/>
    <w:rsid w:val="001B73D4"/>
    <w:rsid w:val="001C00FD"/>
    <w:rsid w:val="001C23F7"/>
    <w:rsid w:val="001C4468"/>
    <w:rsid w:val="001C4A2D"/>
    <w:rsid w:val="001D10C5"/>
    <w:rsid w:val="001D1C36"/>
    <w:rsid w:val="001D2718"/>
    <w:rsid w:val="001D2C67"/>
    <w:rsid w:val="001D344E"/>
    <w:rsid w:val="001D41DA"/>
    <w:rsid w:val="001D4984"/>
    <w:rsid w:val="001D6EE0"/>
    <w:rsid w:val="001D728F"/>
    <w:rsid w:val="001D739C"/>
    <w:rsid w:val="001D75ED"/>
    <w:rsid w:val="001D7DC1"/>
    <w:rsid w:val="001D7FD7"/>
    <w:rsid w:val="001E1BBF"/>
    <w:rsid w:val="001E25C2"/>
    <w:rsid w:val="001E4EE1"/>
    <w:rsid w:val="001E6644"/>
    <w:rsid w:val="001E6C13"/>
    <w:rsid w:val="001E7B3B"/>
    <w:rsid w:val="001F09D7"/>
    <w:rsid w:val="001F2289"/>
    <w:rsid w:val="001F2B74"/>
    <w:rsid w:val="001F2F91"/>
    <w:rsid w:val="001F3D72"/>
    <w:rsid w:val="001F5C3F"/>
    <w:rsid w:val="001F6675"/>
    <w:rsid w:val="001F6B27"/>
    <w:rsid w:val="001F7169"/>
    <w:rsid w:val="001F73B3"/>
    <w:rsid w:val="001F7581"/>
    <w:rsid w:val="00200188"/>
    <w:rsid w:val="0020403B"/>
    <w:rsid w:val="00204794"/>
    <w:rsid w:val="00205C7D"/>
    <w:rsid w:val="00205F34"/>
    <w:rsid w:val="00207F1F"/>
    <w:rsid w:val="00211178"/>
    <w:rsid w:val="00211AB0"/>
    <w:rsid w:val="002136F6"/>
    <w:rsid w:val="002147E5"/>
    <w:rsid w:val="0021530C"/>
    <w:rsid w:val="002155B0"/>
    <w:rsid w:val="0021613B"/>
    <w:rsid w:val="00220323"/>
    <w:rsid w:val="0022181E"/>
    <w:rsid w:val="002222E1"/>
    <w:rsid w:val="00222D35"/>
    <w:rsid w:val="0022386C"/>
    <w:rsid w:val="00225BED"/>
    <w:rsid w:val="00226002"/>
    <w:rsid w:val="00231C80"/>
    <w:rsid w:val="002330D6"/>
    <w:rsid w:val="00234498"/>
    <w:rsid w:val="00234F9D"/>
    <w:rsid w:val="0023593C"/>
    <w:rsid w:val="002362D7"/>
    <w:rsid w:val="00236657"/>
    <w:rsid w:val="002366D5"/>
    <w:rsid w:val="00236D2B"/>
    <w:rsid w:val="00247D18"/>
    <w:rsid w:val="00247E62"/>
    <w:rsid w:val="002502F9"/>
    <w:rsid w:val="00255ECB"/>
    <w:rsid w:val="00256DF1"/>
    <w:rsid w:val="0026032A"/>
    <w:rsid w:val="0026111E"/>
    <w:rsid w:val="00262109"/>
    <w:rsid w:val="00263424"/>
    <w:rsid w:val="00266B67"/>
    <w:rsid w:val="00266DF6"/>
    <w:rsid w:val="00266E80"/>
    <w:rsid w:val="00267F4D"/>
    <w:rsid w:val="002725A7"/>
    <w:rsid w:val="002726E7"/>
    <w:rsid w:val="00274541"/>
    <w:rsid w:val="00280023"/>
    <w:rsid w:val="002805B8"/>
    <w:rsid w:val="00281ED2"/>
    <w:rsid w:val="00282443"/>
    <w:rsid w:val="00282872"/>
    <w:rsid w:val="002879B9"/>
    <w:rsid w:val="00287B2D"/>
    <w:rsid w:val="00290B72"/>
    <w:rsid w:val="00291B19"/>
    <w:rsid w:val="00292B2D"/>
    <w:rsid w:val="00294359"/>
    <w:rsid w:val="002943C7"/>
    <w:rsid w:val="002945D3"/>
    <w:rsid w:val="00295D5F"/>
    <w:rsid w:val="00296DBE"/>
    <w:rsid w:val="002A0227"/>
    <w:rsid w:val="002A091E"/>
    <w:rsid w:val="002A4C51"/>
    <w:rsid w:val="002A6EA6"/>
    <w:rsid w:val="002B18A4"/>
    <w:rsid w:val="002B395B"/>
    <w:rsid w:val="002B48A8"/>
    <w:rsid w:val="002B4C8F"/>
    <w:rsid w:val="002B5649"/>
    <w:rsid w:val="002B74CE"/>
    <w:rsid w:val="002C0143"/>
    <w:rsid w:val="002C347A"/>
    <w:rsid w:val="002C3F6B"/>
    <w:rsid w:val="002C4058"/>
    <w:rsid w:val="002C41C5"/>
    <w:rsid w:val="002C5134"/>
    <w:rsid w:val="002C58A0"/>
    <w:rsid w:val="002C65B9"/>
    <w:rsid w:val="002C6DD7"/>
    <w:rsid w:val="002C74EE"/>
    <w:rsid w:val="002C751A"/>
    <w:rsid w:val="002C7EF9"/>
    <w:rsid w:val="002D0FCA"/>
    <w:rsid w:val="002D1F8E"/>
    <w:rsid w:val="002D2C1C"/>
    <w:rsid w:val="002D42BA"/>
    <w:rsid w:val="002D45D2"/>
    <w:rsid w:val="002D4A2A"/>
    <w:rsid w:val="002D78AE"/>
    <w:rsid w:val="002E0E3E"/>
    <w:rsid w:val="002E129D"/>
    <w:rsid w:val="002E1BD1"/>
    <w:rsid w:val="002E28D2"/>
    <w:rsid w:val="002E3B9F"/>
    <w:rsid w:val="002E3D5A"/>
    <w:rsid w:val="002E43C2"/>
    <w:rsid w:val="002F12BC"/>
    <w:rsid w:val="002F21E3"/>
    <w:rsid w:val="002F3582"/>
    <w:rsid w:val="003000F9"/>
    <w:rsid w:val="00300181"/>
    <w:rsid w:val="00301796"/>
    <w:rsid w:val="00301B81"/>
    <w:rsid w:val="00302AD4"/>
    <w:rsid w:val="00306E39"/>
    <w:rsid w:val="00310976"/>
    <w:rsid w:val="00310BCF"/>
    <w:rsid w:val="00311AE5"/>
    <w:rsid w:val="00311AE6"/>
    <w:rsid w:val="0031585B"/>
    <w:rsid w:val="00315FEF"/>
    <w:rsid w:val="0032019B"/>
    <w:rsid w:val="00322DB7"/>
    <w:rsid w:val="00323698"/>
    <w:rsid w:val="003248C3"/>
    <w:rsid w:val="00325224"/>
    <w:rsid w:val="00325E1D"/>
    <w:rsid w:val="00325EEC"/>
    <w:rsid w:val="003301D8"/>
    <w:rsid w:val="00330484"/>
    <w:rsid w:val="003337EF"/>
    <w:rsid w:val="003363B9"/>
    <w:rsid w:val="003365D8"/>
    <w:rsid w:val="00336E52"/>
    <w:rsid w:val="00336EB5"/>
    <w:rsid w:val="00340136"/>
    <w:rsid w:val="0034015D"/>
    <w:rsid w:val="00340863"/>
    <w:rsid w:val="00341B85"/>
    <w:rsid w:val="0034442F"/>
    <w:rsid w:val="0034512C"/>
    <w:rsid w:val="00345908"/>
    <w:rsid w:val="00347A52"/>
    <w:rsid w:val="003503D7"/>
    <w:rsid w:val="00352CD3"/>
    <w:rsid w:val="00354CA5"/>
    <w:rsid w:val="00361199"/>
    <w:rsid w:val="00362448"/>
    <w:rsid w:val="00362508"/>
    <w:rsid w:val="00363E13"/>
    <w:rsid w:val="00366156"/>
    <w:rsid w:val="00367F0D"/>
    <w:rsid w:val="003702ED"/>
    <w:rsid w:val="003704B4"/>
    <w:rsid w:val="00370AB0"/>
    <w:rsid w:val="00371718"/>
    <w:rsid w:val="00373220"/>
    <w:rsid w:val="003776D0"/>
    <w:rsid w:val="00382F2B"/>
    <w:rsid w:val="003841FE"/>
    <w:rsid w:val="00387F3E"/>
    <w:rsid w:val="00390D10"/>
    <w:rsid w:val="003915D5"/>
    <w:rsid w:val="00391C4C"/>
    <w:rsid w:val="00393A47"/>
    <w:rsid w:val="00393CBA"/>
    <w:rsid w:val="00395B37"/>
    <w:rsid w:val="003977BF"/>
    <w:rsid w:val="003A037F"/>
    <w:rsid w:val="003A1A52"/>
    <w:rsid w:val="003A7A7E"/>
    <w:rsid w:val="003B376F"/>
    <w:rsid w:val="003C0236"/>
    <w:rsid w:val="003C255A"/>
    <w:rsid w:val="003C394B"/>
    <w:rsid w:val="003C7802"/>
    <w:rsid w:val="003C785A"/>
    <w:rsid w:val="003D0F40"/>
    <w:rsid w:val="003D3AD9"/>
    <w:rsid w:val="003D4EFD"/>
    <w:rsid w:val="003D60ED"/>
    <w:rsid w:val="003D71A7"/>
    <w:rsid w:val="003E2381"/>
    <w:rsid w:val="003E2B19"/>
    <w:rsid w:val="003E3064"/>
    <w:rsid w:val="003E42FD"/>
    <w:rsid w:val="003E4D8A"/>
    <w:rsid w:val="003E5E54"/>
    <w:rsid w:val="003F389A"/>
    <w:rsid w:val="003F6371"/>
    <w:rsid w:val="003F7F43"/>
    <w:rsid w:val="0040043F"/>
    <w:rsid w:val="00401145"/>
    <w:rsid w:val="00404F81"/>
    <w:rsid w:val="00405924"/>
    <w:rsid w:val="00407D09"/>
    <w:rsid w:val="00410E6C"/>
    <w:rsid w:val="00413CC7"/>
    <w:rsid w:val="00414080"/>
    <w:rsid w:val="00415F44"/>
    <w:rsid w:val="004175D0"/>
    <w:rsid w:val="00417F11"/>
    <w:rsid w:val="00420018"/>
    <w:rsid w:val="00421E54"/>
    <w:rsid w:val="00422AEE"/>
    <w:rsid w:val="0042767A"/>
    <w:rsid w:val="00427A55"/>
    <w:rsid w:val="00430318"/>
    <w:rsid w:val="0043250B"/>
    <w:rsid w:val="00436F2B"/>
    <w:rsid w:val="00440341"/>
    <w:rsid w:val="00443318"/>
    <w:rsid w:val="00457592"/>
    <w:rsid w:val="004603D3"/>
    <w:rsid w:val="00461C8B"/>
    <w:rsid w:val="004636DE"/>
    <w:rsid w:val="00463C05"/>
    <w:rsid w:val="004640DA"/>
    <w:rsid w:val="004678F5"/>
    <w:rsid w:val="00470720"/>
    <w:rsid w:val="00470B60"/>
    <w:rsid w:val="00471430"/>
    <w:rsid w:val="00471A36"/>
    <w:rsid w:val="00473A4E"/>
    <w:rsid w:val="004764AA"/>
    <w:rsid w:val="0047752A"/>
    <w:rsid w:val="00477EBA"/>
    <w:rsid w:val="00481D66"/>
    <w:rsid w:val="00482DC1"/>
    <w:rsid w:val="00483940"/>
    <w:rsid w:val="004843CD"/>
    <w:rsid w:val="00486042"/>
    <w:rsid w:val="00486F81"/>
    <w:rsid w:val="00487FF5"/>
    <w:rsid w:val="00490CEB"/>
    <w:rsid w:val="00490E9C"/>
    <w:rsid w:val="00491793"/>
    <w:rsid w:val="00493183"/>
    <w:rsid w:val="0049489F"/>
    <w:rsid w:val="00494DD3"/>
    <w:rsid w:val="004966DD"/>
    <w:rsid w:val="00497388"/>
    <w:rsid w:val="004A1D28"/>
    <w:rsid w:val="004A2342"/>
    <w:rsid w:val="004A28F6"/>
    <w:rsid w:val="004B0348"/>
    <w:rsid w:val="004B287D"/>
    <w:rsid w:val="004B2BC9"/>
    <w:rsid w:val="004B304A"/>
    <w:rsid w:val="004B311C"/>
    <w:rsid w:val="004B4179"/>
    <w:rsid w:val="004B48E2"/>
    <w:rsid w:val="004B56C1"/>
    <w:rsid w:val="004B6B88"/>
    <w:rsid w:val="004B6B94"/>
    <w:rsid w:val="004C2DA5"/>
    <w:rsid w:val="004C4580"/>
    <w:rsid w:val="004C496B"/>
    <w:rsid w:val="004C5020"/>
    <w:rsid w:val="004C59F1"/>
    <w:rsid w:val="004D421B"/>
    <w:rsid w:val="004D4590"/>
    <w:rsid w:val="004D58FC"/>
    <w:rsid w:val="004D6AAB"/>
    <w:rsid w:val="004D70F5"/>
    <w:rsid w:val="004D7432"/>
    <w:rsid w:val="004E1816"/>
    <w:rsid w:val="004E1F03"/>
    <w:rsid w:val="004E2DE6"/>
    <w:rsid w:val="004E3DC9"/>
    <w:rsid w:val="004E3F28"/>
    <w:rsid w:val="004E6DB9"/>
    <w:rsid w:val="004F0A40"/>
    <w:rsid w:val="004F2B9D"/>
    <w:rsid w:val="004F3FEB"/>
    <w:rsid w:val="004F53D8"/>
    <w:rsid w:val="004F61C1"/>
    <w:rsid w:val="004F6C83"/>
    <w:rsid w:val="005003D5"/>
    <w:rsid w:val="005009AC"/>
    <w:rsid w:val="005019BB"/>
    <w:rsid w:val="005030BD"/>
    <w:rsid w:val="005048CF"/>
    <w:rsid w:val="00510683"/>
    <w:rsid w:val="00512506"/>
    <w:rsid w:val="005142D9"/>
    <w:rsid w:val="00515AFE"/>
    <w:rsid w:val="00521600"/>
    <w:rsid w:val="00521ACC"/>
    <w:rsid w:val="005223D8"/>
    <w:rsid w:val="00524637"/>
    <w:rsid w:val="0052572A"/>
    <w:rsid w:val="005270F1"/>
    <w:rsid w:val="00527C7C"/>
    <w:rsid w:val="005309CF"/>
    <w:rsid w:val="00532285"/>
    <w:rsid w:val="00532593"/>
    <w:rsid w:val="00532C73"/>
    <w:rsid w:val="005359C9"/>
    <w:rsid w:val="00540564"/>
    <w:rsid w:val="00540766"/>
    <w:rsid w:val="00542383"/>
    <w:rsid w:val="005431C3"/>
    <w:rsid w:val="00547C24"/>
    <w:rsid w:val="0055389E"/>
    <w:rsid w:val="00554D32"/>
    <w:rsid w:val="00556DA8"/>
    <w:rsid w:val="00557472"/>
    <w:rsid w:val="0056265D"/>
    <w:rsid w:val="005643FF"/>
    <w:rsid w:val="0056594E"/>
    <w:rsid w:val="00566901"/>
    <w:rsid w:val="00570871"/>
    <w:rsid w:val="005728B8"/>
    <w:rsid w:val="00573F72"/>
    <w:rsid w:val="00574979"/>
    <w:rsid w:val="00574B77"/>
    <w:rsid w:val="00575256"/>
    <w:rsid w:val="00580812"/>
    <w:rsid w:val="0058082F"/>
    <w:rsid w:val="005813EB"/>
    <w:rsid w:val="00581D4C"/>
    <w:rsid w:val="00582138"/>
    <w:rsid w:val="00582A99"/>
    <w:rsid w:val="005846F0"/>
    <w:rsid w:val="00584A53"/>
    <w:rsid w:val="00585610"/>
    <w:rsid w:val="00586D77"/>
    <w:rsid w:val="00590268"/>
    <w:rsid w:val="00590DB7"/>
    <w:rsid w:val="0059128F"/>
    <w:rsid w:val="00593267"/>
    <w:rsid w:val="005934D3"/>
    <w:rsid w:val="005952AF"/>
    <w:rsid w:val="00595646"/>
    <w:rsid w:val="00596258"/>
    <w:rsid w:val="00596502"/>
    <w:rsid w:val="005A2A1F"/>
    <w:rsid w:val="005A4195"/>
    <w:rsid w:val="005A48EC"/>
    <w:rsid w:val="005A7E1C"/>
    <w:rsid w:val="005B0903"/>
    <w:rsid w:val="005B10A4"/>
    <w:rsid w:val="005B267E"/>
    <w:rsid w:val="005C2D80"/>
    <w:rsid w:val="005C5228"/>
    <w:rsid w:val="005C5487"/>
    <w:rsid w:val="005C7DA2"/>
    <w:rsid w:val="005D0A12"/>
    <w:rsid w:val="005D37F9"/>
    <w:rsid w:val="005D667C"/>
    <w:rsid w:val="005D67EF"/>
    <w:rsid w:val="005E01BF"/>
    <w:rsid w:val="005E0B67"/>
    <w:rsid w:val="005E213E"/>
    <w:rsid w:val="005E4257"/>
    <w:rsid w:val="005E487A"/>
    <w:rsid w:val="005E4891"/>
    <w:rsid w:val="005E6F28"/>
    <w:rsid w:val="005E7B05"/>
    <w:rsid w:val="005F0F58"/>
    <w:rsid w:val="005F172C"/>
    <w:rsid w:val="005F20CB"/>
    <w:rsid w:val="005F39AF"/>
    <w:rsid w:val="005F41BF"/>
    <w:rsid w:val="005F534A"/>
    <w:rsid w:val="005F5531"/>
    <w:rsid w:val="006013A3"/>
    <w:rsid w:val="00601408"/>
    <w:rsid w:val="00601486"/>
    <w:rsid w:val="006020E1"/>
    <w:rsid w:val="00605144"/>
    <w:rsid w:val="0060621C"/>
    <w:rsid w:val="00607591"/>
    <w:rsid w:val="006079D0"/>
    <w:rsid w:val="00607C99"/>
    <w:rsid w:val="006115A9"/>
    <w:rsid w:val="006122AF"/>
    <w:rsid w:val="00612BC7"/>
    <w:rsid w:val="00614E31"/>
    <w:rsid w:val="006158E6"/>
    <w:rsid w:val="00617879"/>
    <w:rsid w:val="00617EEE"/>
    <w:rsid w:val="00621537"/>
    <w:rsid w:val="00621A02"/>
    <w:rsid w:val="00623611"/>
    <w:rsid w:val="00623C07"/>
    <w:rsid w:val="0062418C"/>
    <w:rsid w:val="00624F44"/>
    <w:rsid w:val="0062570E"/>
    <w:rsid w:val="006258FC"/>
    <w:rsid w:val="00634FDD"/>
    <w:rsid w:val="00636683"/>
    <w:rsid w:val="00636AAA"/>
    <w:rsid w:val="006418D3"/>
    <w:rsid w:val="00641A7C"/>
    <w:rsid w:val="00644C53"/>
    <w:rsid w:val="00647C7A"/>
    <w:rsid w:val="0065084F"/>
    <w:rsid w:val="00651040"/>
    <w:rsid w:val="006515D9"/>
    <w:rsid w:val="00653FB4"/>
    <w:rsid w:val="00654131"/>
    <w:rsid w:val="00655ECA"/>
    <w:rsid w:val="0065635C"/>
    <w:rsid w:val="00661AA8"/>
    <w:rsid w:val="00661F3B"/>
    <w:rsid w:val="006624B7"/>
    <w:rsid w:val="0066250B"/>
    <w:rsid w:val="006626BB"/>
    <w:rsid w:val="00664355"/>
    <w:rsid w:val="0066443A"/>
    <w:rsid w:val="00664995"/>
    <w:rsid w:val="0066499A"/>
    <w:rsid w:val="006702CF"/>
    <w:rsid w:val="00670B5B"/>
    <w:rsid w:val="006715F2"/>
    <w:rsid w:val="006736D5"/>
    <w:rsid w:val="006760B5"/>
    <w:rsid w:val="00677227"/>
    <w:rsid w:val="00677C16"/>
    <w:rsid w:val="00680D07"/>
    <w:rsid w:val="00684063"/>
    <w:rsid w:val="0069376A"/>
    <w:rsid w:val="0069396D"/>
    <w:rsid w:val="00694276"/>
    <w:rsid w:val="00694F40"/>
    <w:rsid w:val="00695596"/>
    <w:rsid w:val="006956A3"/>
    <w:rsid w:val="00697188"/>
    <w:rsid w:val="006A06A4"/>
    <w:rsid w:val="006A5F06"/>
    <w:rsid w:val="006A67FE"/>
    <w:rsid w:val="006A6CC3"/>
    <w:rsid w:val="006A7316"/>
    <w:rsid w:val="006B0532"/>
    <w:rsid w:val="006B172C"/>
    <w:rsid w:val="006B1CE9"/>
    <w:rsid w:val="006B3AE7"/>
    <w:rsid w:val="006B5F06"/>
    <w:rsid w:val="006B7049"/>
    <w:rsid w:val="006B7F75"/>
    <w:rsid w:val="006C1489"/>
    <w:rsid w:val="006C1E6A"/>
    <w:rsid w:val="006C466F"/>
    <w:rsid w:val="006C60DA"/>
    <w:rsid w:val="006C6AC6"/>
    <w:rsid w:val="006C6F8B"/>
    <w:rsid w:val="006C7080"/>
    <w:rsid w:val="006C717A"/>
    <w:rsid w:val="006D0151"/>
    <w:rsid w:val="006E0CBD"/>
    <w:rsid w:val="006E1107"/>
    <w:rsid w:val="006E2D0E"/>
    <w:rsid w:val="006E6395"/>
    <w:rsid w:val="006E78A2"/>
    <w:rsid w:val="006F4EDD"/>
    <w:rsid w:val="006F4F47"/>
    <w:rsid w:val="006F5A80"/>
    <w:rsid w:val="00702685"/>
    <w:rsid w:val="00702D0F"/>
    <w:rsid w:val="0070793C"/>
    <w:rsid w:val="00707DF8"/>
    <w:rsid w:val="0071104D"/>
    <w:rsid w:val="00716621"/>
    <w:rsid w:val="007176D5"/>
    <w:rsid w:val="007217B9"/>
    <w:rsid w:val="00721A03"/>
    <w:rsid w:val="00722F34"/>
    <w:rsid w:val="00723EC7"/>
    <w:rsid w:val="00724D36"/>
    <w:rsid w:val="0072733C"/>
    <w:rsid w:val="007276CA"/>
    <w:rsid w:val="007316D5"/>
    <w:rsid w:val="00731C64"/>
    <w:rsid w:val="007321A8"/>
    <w:rsid w:val="007338F9"/>
    <w:rsid w:val="00735D69"/>
    <w:rsid w:val="00735FC2"/>
    <w:rsid w:val="0073706D"/>
    <w:rsid w:val="00742091"/>
    <w:rsid w:val="00743B9C"/>
    <w:rsid w:val="00744B94"/>
    <w:rsid w:val="00745542"/>
    <w:rsid w:val="0074604C"/>
    <w:rsid w:val="00750C73"/>
    <w:rsid w:val="007537F1"/>
    <w:rsid w:val="00754DD8"/>
    <w:rsid w:val="00755048"/>
    <w:rsid w:val="007601BD"/>
    <w:rsid w:val="00761235"/>
    <w:rsid w:val="007622E3"/>
    <w:rsid w:val="0076316B"/>
    <w:rsid w:val="00763946"/>
    <w:rsid w:val="00764C4D"/>
    <w:rsid w:val="00765F40"/>
    <w:rsid w:val="00773E47"/>
    <w:rsid w:val="00773F45"/>
    <w:rsid w:val="007741D0"/>
    <w:rsid w:val="00775DEB"/>
    <w:rsid w:val="00776699"/>
    <w:rsid w:val="007810CE"/>
    <w:rsid w:val="007834A5"/>
    <w:rsid w:val="00784936"/>
    <w:rsid w:val="00785061"/>
    <w:rsid w:val="00791F84"/>
    <w:rsid w:val="007927D4"/>
    <w:rsid w:val="007950C2"/>
    <w:rsid w:val="007951A6"/>
    <w:rsid w:val="007956AF"/>
    <w:rsid w:val="00795FE2"/>
    <w:rsid w:val="007963EF"/>
    <w:rsid w:val="007A038A"/>
    <w:rsid w:val="007A117A"/>
    <w:rsid w:val="007A28E4"/>
    <w:rsid w:val="007A3D70"/>
    <w:rsid w:val="007A6295"/>
    <w:rsid w:val="007A6378"/>
    <w:rsid w:val="007A6D86"/>
    <w:rsid w:val="007B0562"/>
    <w:rsid w:val="007B07DB"/>
    <w:rsid w:val="007B1DD5"/>
    <w:rsid w:val="007B2C0A"/>
    <w:rsid w:val="007B579D"/>
    <w:rsid w:val="007B6075"/>
    <w:rsid w:val="007C030A"/>
    <w:rsid w:val="007C0636"/>
    <w:rsid w:val="007C6533"/>
    <w:rsid w:val="007D2036"/>
    <w:rsid w:val="007D255C"/>
    <w:rsid w:val="007D4700"/>
    <w:rsid w:val="007D59AB"/>
    <w:rsid w:val="007D5E38"/>
    <w:rsid w:val="007E4F6F"/>
    <w:rsid w:val="007E5F01"/>
    <w:rsid w:val="007E68BC"/>
    <w:rsid w:val="007E76E8"/>
    <w:rsid w:val="007F1CAB"/>
    <w:rsid w:val="007F4913"/>
    <w:rsid w:val="007F5248"/>
    <w:rsid w:val="007F7796"/>
    <w:rsid w:val="008015B9"/>
    <w:rsid w:val="008025AB"/>
    <w:rsid w:val="008044BA"/>
    <w:rsid w:val="008044D4"/>
    <w:rsid w:val="00807CA5"/>
    <w:rsid w:val="008102CE"/>
    <w:rsid w:val="008103DC"/>
    <w:rsid w:val="00811354"/>
    <w:rsid w:val="00812341"/>
    <w:rsid w:val="00812E18"/>
    <w:rsid w:val="00813983"/>
    <w:rsid w:val="00815753"/>
    <w:rsid w:val="00815FB9"/>
    <w:rsid w:val="008209B8"/>
    <w:rsid w:val="0082249B"/>
    <w:rsid w:val="00822CE4"/>
    <w:rsid w:val="00823832"/>
    <w:rsid w:val="0082418E"/>
    <w:rsid w:val="00825740"/>
    <w:rsid w:val="00826B06"/>
    <w:rsid w:val="00827E33"/>
    <w:rsid w:val="008303A1"/>
    <w:rsid w:val="00832DEE"/>
    <w:rsid w:val="008330D3"/>
    <w:rsid w:val="00833E24"/>
    <w:rsid w:val="008343E7"/>
    <w:rsid w:val="008359E0"/>
    <w:rsid w:val="008361B2"/>
    <w:rsid w:val="00840B28"/>
    <w:rsid w:val="00841CE5"/>
    <w:rsid w:val="00843071"/>
    <w:rsid w:val="0084349B"/>
    <w:rsid w:val="00844BA1"/>
    <w:rsid w:val="00845B57"/>
    <w:rsid w:val="00845DD5"/>
    <w:rsid w:val="00846B43"/>
    <w:rsid w:val="00847519"/>
    <w:rsid w:val="008527C2"/>
    <w:rsid w:val="00853677"/>
    <w:rsid w:val="00853EDA"/>
    <w:rsid w:val="00863249"/>
    <w:rsid w:val="008638B0"/>
    <w:rsid w:val="00864234"/>
    <w:rsid w:val="008649D3"/>
    <w:rsid w:val="00865C24"/>
    <w:rsid w:val="00867A62"/>
    <w:rsid w:val="008722A1"/>
    <w:rsid w:val="00872ED1"/>
    <w:rsid w:val="00876117"/>
    <w:rsid w:val="008809E7"/>
    <w:rsid w:val="0088322C"/>
    <w:rsid w:val="00887D17"/>
    <w:rsid w:val="00890ABC"/>
    <w:rsid w:val="00890D15"/>
    <w:rsid w:val="00891FF8"/>
    <w:rsid w:val="00893B2D"/>
    <w:rsid w:val="008940E8"/>
    <w:rsid w:val="00896333"/>
    <w:rsid w:val="008A0476"/>
    <w:rsid w:val="008A1E78"/>
    <w:rsid w:val="008A1FBA"/>
    <w:rsid w:val="008A2E72"/>
    <w:rsid w:val="008B0545"/>
    <w:rsid w:val="008B227F"/>
    <w:rsid w:val="008B2DF2"/>
    <w:rsid w:val="008B4557"/>
    <w:rsid w:val="008B4E10"/>
    <w:rsid w:val="008B5C62"/>
    <w:rsid w:val="008C1348"/>
    <w:rsid w:val="008C1438"/>
    <w:rsid w:val="008C1BE3"/>
    <w:rsid w:val="008C311B"/>
    <w:rsid w:val="008C36AC"/>
    <w:rsid w:val="008C4EB6"/>
    <w:rsid w:val="008C580E"/>
    <w:rsid w:val="008C7608"/>
    <w:rsid w:val="008C7FD8"/>
    <w:rsid w:val="008D3054"/>
    <w:rsid w:val="008D30B7"/>
    <w:rsid w:val="008D4924"/>
    <w:rsid w:val="008D495C"/>
    <w:rsid w:val="008D66C5"/>
    <w:rsid w:val="008D68FC"/>
    <w:rsid w:val="008D756A"/>
    <w:rsid w:val="008E4405"/>
    <w:rsid w:val="008E6242"/>
    <w:rsid w:val="008E67A3"/>
    <w:rsid w:val="008F1F1D"/>
    <w:rsid w:val="008F2D95"/>
    <w:rsid w:val="008F35F0"/>
    <w:rsid w:val="008F4A55"/>
    <w:rsid w:val="008F7BC2"/>
    <w:rsid w:val="0090042B"/>
    <w:rsid w:val="00900EDE"/>
    <w:rsid w:val="00902DA8"/>
    <w:rsid w:val="00903337"/>
    <w:rsid w:val="009041D2"/>
    <w:rsid w:val="00906214"/>
    <w:rsid w:val="00906F6F"/>
    <w:rsid w:val="009128C0"/>
    <w:rsid w:val="00912904"/>
    <w:rsid w:val="00915A58"/>
    <w:rsid w:val="009168E1"/>
    <w:rsid w:val="009177D5"/>
    <w:rsid w:val="009200BB"/>
    <w:rsid w:val="00920349"/>
    <w:rsid w:val="0092039A"/>
    <w:rsid w:val="009220E7"/>
    <w:rsid w:val="009230AF"/>
    <w:rsid w:val="00923D29"/>
    <w:rsid w:val="009247D6"/>
    <w:rsid w:val="009253A6"/>
    <w:rsid w:val="00926102"/>
    <w:rsid w:val="00926C66"/>
    <w:rsid w:val="009279B9"/>
    <w:rsid w:val="00932010"/>
    <w:rsid w:val="00933B20"/>
    <w:rsid w:val="00934F4B"/>
    <w:rsid w:val="00935175"/>
    <w:rsid w:val="00935589"/>
    <w:rsid w:val="0094088E"/>
    <w:rsid w:val="00940993"/>
    <w:rsid w:val="00943C62"/>
    <w:rsid w:val="00944FDD"/>
    <w:rsid w:val="009451A1"/>
    <w:rsid w:val="00945568"/>
    <w:rsid w:val="009548A0"/>
    <w:rsid w:val="00957BCA"/>
    <w:rsid w:val="00961ACC"/>
    <w:rsid w:val="00962509"/>
    <w:rsid w:val="00963AA2"/>
    <w:rsid w:val="00964260"/>
    <w:rsid w:val="009658D7"/>
    <w:rsid w:val="0096735A"/>
    <w:rsid w:val="00967C7B"/>
    <w:rsid w:val="00971223"/>
    <w:rsid w:val="009720D4"/>
    <w:rsid w:val="00972BC6"/>
    <w:rsid w:val="00974820"/>
    <w:rsid w:val="009749D3"/>
    <w:rsid w:val="00974BDF"/>
    <w:rsid w:val="0097578C"/>
    <w:rsid w:val="009757AE"/>
    <w:rsid w:val="00982498"/>
    <w:rsid w:val="00982B65"/>
    <w:rsid w:val="009842D3"/>
    <w:rsid w:val="00984436"/>
    <w:rsid w:val="009853F5"/>
    <w:rsid w:val="00985F92"/>
    <w:rsid w:val="00986E86"/>
    <w:rsid w:val="009870AA"/>
    <w:rsid w:val="009906F7"/>
    <w:rsid w:val="009917DD"/>
    <w:rsid w:val="0099399A"/>
    <w:rsid w:val="00994A82"/>
    <w:rsid w:val="00995B07"/>
    <w:rsid w:val="00996C0B"/>
    <w:rsid w:val="009972E6"/>
    <w:rsid w:val="009974D1"/>
    <w:rsid w:val="009A28EC"/>
    <w:rsid w:val="009A2CFD"/>
    <w:rsid w:val="009A380D"/>
    <w:rsid w:val="009A3C0E"/>
    <w:rsid w:val="009A4C5B"/>
    <w:rsid w:val="009A6093"/>
    <w:rsid w:val="009A7648"/>
    <w:rsid w:val="009A79AD"/>
    <w:rsid w:val="009B008A"/>
    <w:rsid w:val="009B0E0C"/>
    <w:rsid w:val="009B1C7C"/>
    <w:rsid w:val="009B2B8C"/>
    <w:rsid w:val="009B366D"/>
    <w:rsid w:val="009B580A"/>
    <w:rsid w:val="009B5F55"/>
    <w:rsid w:val="009C0601"/>
    <w:rsid w:val="009C0A6E"/>
    <w:rsid w:val="009C1CB1"/>
    <w:rsid w:val="009C27FC"/>
    <w:rsid w:val="009C55E0"/>
    <w:rsid w:val="009D2E5E"/>
    <w:rsid w:val="009D3763"/>
    <w:rsid w:val="009D4353"/>
    <w:rsid w:val="009D4481"/>
    <w:rsid w:val="009D4584"/>
    <w:rsid w:val="009D4F34"/>
    <w:rsid w:val="009D5E0A"/>
    <w:rsid w:val="009D6CF1"/>
    <w:rsid w:val="009D7B7A"/>
    <w:rsid w:val="009E055D"/>
    <w:rsid w:val="009E13FE"/>
    <w:rsid w:val="009E1FEF"/>
    <w:rsid w:val="009E2062"/>
    <w:rsid w:val="009E2E53"/>
    <w:rsid w:val="009E3013"/>
    <w:rsid w:val="009F047D"/>
    <w:rsid w:val="009F0663"/>
    <w:rsid w:val="009F0A45"/>
    <w:rsid w:val="009F0EEB"/>
    <w:rsid w:val="009F1B70"/>
    <w:rsid w:val="009F4DEB"/>
    <w:rsid w:val="009F6932"/>
    <w:rsid w:val="00A0067A"/>
    <w:rsid w:val="00A026CA"/>
    <w:rsid w:val="00A028BE"/>
    <w:rsid w:val="00A036ED"/>
    <w:rsid w:val="00A037B7"/>
    <w:rsid w:val="00A063DC"/>
    <w:rsid w:val="00A0784D"/>
    <w:rsid w:val="00A12119"/>
    <w:rsid w:val="00A12E4F"/>
    <w:rsid w:val="00A13E0F"/>
    <w:rsid w:val="00A13E70"/>
    <w:rsid w:val="00A1658F"/>
    <w:rsid w:val="00A22BA5"/>
    <w:rsid w:val="00A24AFC"/>
    <w:rsid w:val="00A2675C"/>
    <w:rsid w:val="00A3028C"/>
    <w:rsid w:val="00A32CD0"/>
    <w:rsid w:val="00A330A7"/>
    <w:rsid w:val="00A352DC"/>
    <w:rsid w:val="00A35AA6"/>
    <w:rsid w:val="00A361E5"/>
    <w:rsid w:val="00A37030"/>
    <w:rsid w:val="00A37F8A"/>
    <w:rsid w:val="00A41273"/>
    <w:rsid w:val="00A41432"/>
    <w:rsid w:val="00A41751"/>
    <w:rsid w:val="00A42223"/>
    <w:rsid w:val="00A42731"/>
    <w:rsid w:val="00A43B62"/>
    <w:rsid w:val="00A4578A"/>
    <w:rsid w:val="00A45B6C"/>
    <w:rsid w:val="00A500FC"/>
    <w:rsid w:val="00A50255"/>
    <w:rsid w:val="00A50288"/>
    <w:rsid w:val="00A51BF1"/>
    <w:rsid w:val="00A523DB"/>
    <w:rsid w:val="00A52449"/>
    <w:rsid w:val="00A52CE6"/>
    <w:rsid w:val="00A531F2"/>
    <w:rsid w:val="00A55316"/>
    <w:rsid w:val="00A56C7F"/>
    <w:rsid w:val="00A56F3A"/>
    <w:rsid w:val="00A60034"/>
    <w:rsid w:val="00A60225"/>
    <w:rsid w:val="00A60C0F"/>
    <w:rsid w:val="00A61F23"/>
    <w:rsid w:val="00A62EF3"/>
    <w:rsid w:val="00A65304"/>
    <w:rsid w:val="00A67635"/>
    <w:rsid w:val="00A806B5"/>
    <w:rsid w:val="00A81D73"/>
    <w:rsid w:val="00A83310"/>
    <w:rsid w:val="00A84CCF"/>
    <w:rsid w:val="00A8627D"/>
    <w:rsid w:val="00A8675F"/>
    <w:rsid w:val="00A8679E"/>
    <w:rsid w:val="00A86946"/>
    <w:rsid w:val="00A91D7F"/>
    <w:rsid w:val="00A93629"/>
    <w:rsid w:val="00A9426A"/>
    <w:rsid w:val="00A94E60"/>
    <w:rsid w:val="00A96711"/>
    <w:rsid w:val="00A972C0"/>
    <w:rsid w:val="00A9737B"/>
    <w:rsid w:val="00AA0AE1"/>
    <w:rsid w:val="00AA14A9"/>
    <w:rsid w:val="00AA1DE3"/>
    <w:rsid w:val="00AA2B0E"/>
    <w:rsid w:val="00AA2D7F"/>
    <w:rsid w:val="00AA4687"/>
    <w:rsid w:val="00AA5DA8"/>
    <w:rsid w:val="00AA5F1A"/>
    <w:rsid w:val="00AA70E0"/>
    <w:rsid w:val="00AB3B17"/>
    <w:rsid w:val="00AB48AE"/>
    <w:rsid w:val="00AB6CBF"/>
    <w:rsid w:val="00AB7A44"/>
    <w:rsid w:val="00AC169A"/>
    <w:rsid w:val="00AC1A29"/>
    <w:rsid w:val="00AC1F06"/>
    <w:rsid w:val="00AC27F8"/>
    <w:rsid w:val="00AC336A"/>
    <w:rsid w:val="00AC3407"/>
    <w:rsid w:val="00AC415D"/>
    <w:rsid w:val="00AC6BDD"/>
    <w:rsid w:val="00AD1A3E"/>
    <w:rsid w:val="00AD31C2"/>
    <w:rsid w:val="00AD45BC"/>
    <w:rsid w:val="00AD7043"/>
    <w:rsid w:val="00AD767D"/>
    <w:rsid w:val="00AE0BA7"/>
    <w:rsid w:val="00AE0E6A"/>
    <w:rsid w:val="00AE0E71"/>
    <w:rsid w:val="00AE1407"/>
    <w:rsid w:val="00AE167A"/>
    <w:rsid w:val="00AE211D"/>
    <w:rsid w:val="00AE2723"/>
    <w:rsid w:val="00AE2FC3"/>
    <w:rsid w:val="00AE40D7"/>
    <w:rsid w:val="00AE6448"/>
    <w:rsid w:val="00AE6921"/>
    <w:rsid w:val="00AF0336"/>
    <w:rsid w:val="00AF0F6C"/>
    <w:rsid w:val="00AF149E"/>
    <w:rsid w:val="00AF333E"/>
    <w:rsid w:val="00AF5126"/>
    <w:rsid w:val="00AF6A10"/>
    <w:rsid w:val="00AF7949"/>
    <w:rsid w:val="00B0011D"/>
    <w:rsid w:val="00B04050"/>
    <w:rsid w:val="00B054D9"/>
    <w:rsid w:val="00B05599"/>
    <w:rsid w:val="00B05C23"/>
    <w:rsid w:val="00B06C74"/>
    <w:rsid w:val="00B109A7"/>
    <w:rsid w:val="00B10D60"/>
    <w:rsid w:val="00B12C7F"/>
    <w:rsid w:val="00B13A8C"/>
    <w:rsid w:val="00B1535B"/>
    <w:rsid w:val="00B158B7"/>
    <w:rsid w:val="00B15C19"/>
    <w:rsid w:val="00B169B3"/>
    <w:rsid w:val="00B200B3"/>
    <w:rsid w:val="00B219DB"/>
    <w:rsid w:val="00B24626"/>
    <w:rsid w:val="00B265FF"/>
    <w:rsid w:val="00B26CD4"/>
    <w:rsid w:val="00B26D25"/>
    <w:rsid w:val="00B3029F"/>
    <w:rsid w:val="00B33A25"/>
    <w:rsid w:val="00B33A8E"/>
    <w:rsid w:val="00B35113"/>
    <w:rsid w:val="00B359D8"/>
    <w:rsid w:val="00B410FD"/>
    <w:rsid w:val="00B411E0"/>
    <w:rsid w:val="00B42553"/>
    <w:rsid w:val="00B42A54"/>
    <w:rsid w:val="00B4478C"/>
    <w:rsid w:val="00B45D22"/>
    <w:rsid w:val="00B50AE4"/>
    <w:rsid w:val="00B53D50"/>
    <w:rsid w:val="00B5444E"/>
    <w:rsid w:val="00B544D8"/>
    <w:rsid w:val="00B57180"/>
    <w:rsid w:val="00B604CB"/>
    <w:rsid w:val="00B61680"/>
    <w:rsid w:val="00B61AB6"/>
    <w:rsid w:val="00B61E89"/>
    <w:rsid w:val="00B62147"/>
    <w:rsid w:val="00B64128"/>
    <w:rsid w:val="00B64130"/>
    <w:rsid w:val="00B64163"/>
    <w:rsid w:val="00B65F90"/>
    <w:rsid w:val="00B72168"/>
    <w:rsid w:val="00B723D4"/>
    <w:rsid w:val="00B72AAC"/>
    <w:rsid w:val="00B735C5"/>
    <w:rsid w:val="00B75EDF"/>
    <w:rsid w:val="00B77903"/>
    <w:rsid w:val="00B77E69"/>
    <w:rsid w:val="00B800C7"/>
    <w:rsid w:val="00B81EB9"/>
    <w:rsid w:val="00B82AD9"/>
    <w:rsid w:val="00B85A4E"/>
    <w:rsid w:val="00B906CF"/>
    <w:rsid w:val="00B91DB3"/>
    <w:rsid w:val="00B92ACF"/>
    <w:rsid w:val="00B92DD2"/>
    <w:rsid w:val="00B92F00"/>
    <w:rsid w:val="00B9563E"/>
    <w:rsid w:val="00B972D0"/>
    <w:rsid w:val="00BA1A83"/>
    <w:rsid w:val="00BA37D5"/>
    <w:rsid w:val="00BA43D7"/>
    <w:rsid w:val="00BB1638"/>
    <w:rsid w:val="00BB4937"/>
    <w:rsid w:val="00BC1C7C"/>
    <w:rsid w:val="00BC26D5"/>
    <w:rsid w:val="00BC350F"/>
    <w:rsid w:val="00BC4287"/>
    <w:rsid w:val="00BC42D9"/>
    <w:rsid w:val="00BC49A8"/>
    <w:rsid w:val="00BC5853"/>
    <w:rsid w:val="00BC688F"/>
    <w:rsid w:val="00BC7F4C"/>
    <w:rsid w:val="00BD0189"/>
    <w:rsid w:val="00BD0C0C"/>
    <w:rsid w:val="00BD0E65"/>
    <w:rsid w:val="00BD16DA"/>
    <w:rsid w:val="00BD45CF"/>
    <w:rsid w:val="00BD4D3B"/>
    <w:rsid w:val="00BD5A84"/>
    <w:rsid w:val="00BD63DE"/>
    <w:rsid w:val="00BD669D"/>
    <w:rsid w:val="00BE06E0"/>
    <w:rsid w:val="00BE0CF7"/>
    <w:rsid w:val="00BE1163"/>
    <w:rsid w:val="00BE204F"/>
    <w:rsid w:val="00BE35B8"/>
    <w:rsid w:val="00BE6FF0"/>
    <w:rsid w:val="00BE773E"/>
    <w:rsid w:val="00BE79B6"/>
    <w:rsid w:val="00BE7EF6"/>
    <w:rsid w:val="00BF156E"/>
    <w:rsid w:val="00BF160B"/>
    <w:rsid w:val="00BF227C"/>
    <w:rsid w:val="00BF2659"/>
    <w:rsid w:val="00BF5651"/>
    <w:rsid w:val="00BF799C"/>
    <w:rsid w:val="00C00A54"/>
    <w:rsid w:val="00C0105B"/>
    <w:rsid w:val="00C0264A"/>
    <w:rsid w:val="00C030FE"/>
    <w:rsid w:val="00C03BFB"/>
    <w:rsid w:val="00C068A6"/>
    <w:rsid w:val="00C069B0"/>
    <w:rsid w:val="00C07C00"/>
    <w:rsid w:val="00C1071F"/>
    <w:rsid w:val="00C10915"/>
    <w:rsid w:val="00C12EAA"/>
    <w:rsid w:val="00C13F2D"/>
    <w:rsid w:val="00C171AE"/>
    <w:rsid w:val="00C17384"/>
    <w:rsid w:val="00C17E9C"/>
    <w:rsid w:val="00C2117B"/>
    <w:rsid w:val="00C22247"/>
    <w:rsid w:val="00C23361"/>
    <w:rsid w:val="00C23CA4"/>
    <w:rsid w:val="00C23CDE"/>
    <w:rsid w:val="00C23D44"/>
    <w:rsid w:val="00C26F5F"/>
    <w:rsid w:val="00C300DD"/>
    <w:rsid w:val="00C30D63"/>
    <w:rsid w:val="00C30E90"/>
    <w:rsid w:val="00C35D44"/>
    <w:rsid w:val="00C35E86"/>
    <w:rsid w:val="00C37926"/>
    <w:rsid w:val="00C37D6D"/>
    <w:rsid w:val="00C37FBB"/>
    <w:rsid w:val="00C4203B"/>
    <w:rsid w:val="00C4284E"/>
    <w:rsid w:val="00C4302D"/>
    <w:rsid w:val="00C44288"/>
    <w:rsid w:val="00C44932"/>
    <w:rsid w:val="00C454EA"/>
    <w:rsid w:val="00C459D2"/>
    <w:rsid w:val="00C470AE"/>
    <w:rsid w:val="00C501CB"/>
    <w:rsid w:val="00C51CD5"/>
    <w:rsid w:val="00C5256C"/>
    <w:rsid w:val="00C52EE2"/>
    <w:rsid w:val="00C53E2E"/>
    <w:rsid w:val="00C54594"/>
    <w:rsid w:val="00C55CB1"/>
    <w:rsid w:val="00C56731"/>
    <w:rsid w:val="00C570B7"/>
    <w:rsid w:val="00C57F0E"/>
    <w:rsid w:val="00C602FF"/>
    <w:rsid w:val="00C60397"/>
    <w:rsid w:val="00C616C4"/>
    <w:rsid w:val="00C61790"/>
    <w:rsid w:val="00C64EA2"/>
    <w:rsid w:val="00C745F8"/>
    <w:rsid w:val="00C746FA"/>
    <w:rsid w:val="00C75BF1"/>
    <w:rsid w:val="00C77BAF"/>
    <w:rsid w:val="00C8053F"/>
    <w:rsid w:val="00C8375C"/>
    <w:rsid w:val="00C84688"/>
    <w:rsid w:val="00C8468D"/>
    <w:rsid w:val="00C85D16"/>
    <w:rsid w:val="00C8748D"/>
    <w:rsid w:val="00C87553"/>
    <w:rsid w:val="00C90B8E"/>
    <w:rsid w:val="00C92C1C"/>
    <w:rsid w:val="00C93053"/>
    <w:rsid w:val="00C93848"/>
    <w:rsid w:val="00C93F37"/>
    <w:rsid w:val="00C94320"/>
    <w:rsid w:val="00C95392"/>
    <w:rsid w:val="00CA4C86"/>
    <w:rsid w:val="00CA5564"/>
    <w:rsid w:val="00CA7EA1"/>
    <w:rsid w:val="00CB01B5"/>
    <w:rsid w:val="00CB1CB6"/>
    <w:rsid w:val="00CB25A6"/>
    <w:rsid w:val="00CB2FCD"/>
    <w:rsid w:val="00CB3D10"/>
    <w:rsid w:val="00CB4E7B"/>
    <w:rsid w:val="00CB58F8"/>
    <w:rsid w:val="00CB59B7"/>
    <w:rsid w:val="00CB5F12"/>
    <w:rsid w:val="00CB7A3D"/>
    <w:rsid w:val="00CB7B21"/>
    <w:rsid w:val="00CC032D"/>
    <w:rsid w:val="00CC0521"/>
    <w:rsid w:val="00CC12C0"/>
    <w:rsid w:val="00CC3928"/>
    <w:rsid w:val="00CC4E14"/>
    <w:rsid w:val="00CC5648"/>
    <w:rsid w:val="00CD00B2"/>
    <w:rsid w:val="00CD1F8D"/>
    <w:rsid w:val="00CD2B85"/>
    <w:rsid w:val="00CD4382"/>
    <w:rsid w:val="00CD43C2"/>
    <w:rsid w:val="00CD4A7E"/>
    <w:rsid w:val="00CD4DA4"/>
    <w:rsid w:val="00CD6B34"/>
    <w:rsid w:val="00CD6F9F"/>
    <w:rsid w:val="00CE4AAA"/>
    <w:rsid w:val="00CE54A3"/>
    <w:rsid w:val="00CE5D8F"/>
    <w:rsid w:val="00CE662E"/>
    <w:rsid w:val="00CF06DD"/>
    <w:rsid w:val="00CF1E57"/>
    <w:rsid w:val="00CF44DC"/>
    <w:rsid w:val="00CF4C32"/>
    <w:rsid w:val="00CF60D2"/>
    <w:rsid w:val="00CF7AC3"/>
    <w:rsid w:val="00D000CE"/>
    <w:rsid w:val="00D01A0C"/>
    <w:rsid w:val="00D01B83"/>
    <w:rsid w:val="00D01EB7"/>
    <w:rsid w:val="00D02091"/>
    <w:rsid w:val="00D07AA0"/>
    <w:rsid w:val="00D1264D"/>
    <w:rsid w:val="00D13530"/>
    <w:rsid w:val="00D15957"/>
    <w:rsid w:val="00D17713"/>
    <w:rsid w:val="00D1777F"/>
    <w:rsid w:val="00D2041A"/>
    <w:rsid w:val="00D21DA7"/>
    <w:rsid w:val="00D22D44"/>
    <w:rsid w:val="00D230BF"/>
    <w:rsid w:val="00D24103"/>
    <w:rsid w:val="00D3072D"/>
    <w:rsid w:val="00D311F6"/>
    <w:rsid w:val="00D31D1A"/>
    <w:rsid w:val="00D35E7E"/>
    <w:rsid w:val="00D35FAB"/>
    <w:rsid w:val="00D3726B"/>
    <w:rsid w:val="00D37956"/>
    <w:rsid w:val="00D408AE"/>
    <w:rsid w:val="00D427DA"/>
    <w:rsid w:val="00D42EA8"/>
    <w:rsid w:val="00D44518"/>
    <w:rsid w:val="00D44AE5"/>
    <w:rsid w:val="00D47A2A"/>
    <w:rsid w:val="00D47FA9"/>
    <w:rsid w:val="00D502C7"/>
    <w:rsid w:val="00D50CEA"/>
    <w:rsid w:val="00D556C6"/>
    <w:rsid w:val="00D56BF5"/>
    <w:rsid w:val="00D56E05"/>
    <w:rsid w:val="00D5708F"/>
    <w:rsid w:val="00D571C6"/>
    <w:rsid w:val="00D60583"/>
    <w:rsid w:val="00D62163"/>
    <w:rsid w:val="00D628C2"/>
    <w:rsid w:val="00D629E4"/>
    <w:rsid w:val="00D66246"/>
    <w:rsid w:val="00D707ED"/>
    <w:rsid w:val="00D70B36"/>
    <w:rsid w:val="00D7212C"/>
    <w:rsid w:val="00D72501"/>
    <w:rsid w:val="00D7368D"/>
    <w:rsid w:val="00D76C65"/>
    <w:rsid w:val="00D8034C"/>
    <w:rsid w:val="00D81C11"/>
    <w:rsid w:val="00D8566A"/>
    <w:rsid w:val="00D8599B"/>
    <w:rsid w:val="00D903AA"/>
    <w:rsid w:val="00D904E7"/>
    <w:rsid w:val="00D90750"/>
    <w:rsid w:val="00D90C26"/>
    <w:rsid w:val="00D91009"/>
    <w:rsid w:val="00D92970"/>
    <w:rsid w:val="00D94D3E"/>
    <w:rsid w:val="00D95491"/>
    <w:rsid w:val="00D9734D"/>
    <w:rsid w:val="00DA20F6"/>
    <w:rsid w:val="00DA2D3E"/>
    <w:rsid w:val="00DA4AAA"/>
    <w:rsid w:val="00DA66B0"/>
    <w:rsid w:val="00DB030E"/>
    <w:rsid w:val="00DB0AD6"/>
    <w:rsid w:val="00DB1041"/>
    <w:rsid w:val="00DB292B"/>
    <w:rsid w:val="00DB2E88"/>
    <w:rsid w:val="00DB3999"/>
    <w:rsid w:val="00DB4443"/>
    <w:rsid w:val="00DB45D2"/>
    <w:rsid w:val="00DB54E4"/>
    <w:rsid w:val="00DB57A9"/>
    <w:rsid w:val="00DB7440"/>
    <w:rsid w:val="00DC02D1"/>
    <w:rsid w:val="00DC1007"/>
    <w:rsid w:val="00DC1A68"/>
    <w:rsid w:val="00DC2943"/>
    <w:rsid w:val="00DC3584"/>
    <w:rsid w:val="00DC4D73"/>
    <w:rsid w:val="00DC5076"/>
    <w:rsid w:val="00DC68C4"/>
    <w:rsid w:val="00DC6C74"/>
    <w:rsid w:val="00DC796A"/>
    <w:rsid w:val="00DD01DF"/>
    <w:rsid w:val="00DD234C"/>
    <w:rsid w:val="00DD2610"/>
    <w:rsid w:val="00DD28D0"/>
    <w:rsid w:val="00DD533D"/>
    <w:rsid w:val="00DD5866"/>
    <w:rsid w:val="00DD5E3F"/>
    <w:rsid w:val="00DD6A0D"/>
    <w:rsid w:val="00DD7896"/>
    <w:rsid w:val="00DD7E79"/>
    <w:rsid w:val="00DE1283"/>
    <w:rsid w:val="00DE3B24"/>
    <w:rsid w:val="00DE408F"/>
    <w:rsid w:val="00DE74EF"/>
    <w:rsid w:val="00DE765E"/>
    <w:rsid w:val="00DF72BE"/>
    <w:rsid w:val="00E04154"/>
    <w:rsid w:val="00E05B09"/>
    <w:rsid w:val="00E07721"/>
    <w:rsid w:val="00E07E39"/>
    <w:rsid w:val="00E1084A"/>
    <w:rsid w:val="00E117C3"/>
    <w:rsid w:val="00E127AC"/>
    <w:rsid w:val="00E133C5"/>
    <w:rsid w:val="00E13CFD"/>
    <w:rsid w:val="00E150D9"/>
    <w:rsid w:val="00E15B9A"/>
    <w:rsid w:val="00E17905"/>
    <w:rsid w:val="00E17D7D"/>
    <w:rsid w:val="00E17EFC"/>
    <w:rsid w:val="00E21B34"/>
    <w:rsid w:val="00E220ED"/>
    <w:rsid w:val="00E255A7"/>
    <w:rsid w:val="00E2651C"/>
    <w:rsid w:val="00E31E33"/>
    <w:rsid w:val="00E3415B"/>
    <w:rsid w:val="00E35AB7"/>
    <w:rsid w:val="00E35F3C"/>
    <w:rsid w:val="00E4033C"/>
    <w:rsid w:val="00E430AF"/>
    <w:rsid w:val="00E4324B"/>
    <w:rsid w:val="00E434B8"/>
    <w:rsid w:val="00E43975"/>
    <w:rsid w:val="00E43B42"/>
    <w:rsid w:val="00E44873"/>
    <w:rsid w:val="00E46797"/>
    <w:rsid w:val="00E525F0"/>
    <w:rsid w:val="00E53DDE"/>
    <w:rsid w:val="00E573CE"/>
    <w:rsid w:val="00E60055"/>
    <w:rsid w:val="00E61675"/>
    <w:rsid w:val="00E6319C"/>
    <w:rsid w:val="00E63FDB"/>
    <w:rsid w:val="00E64A73"/>
    <w:rsid w:val="00E6692B"/>
    <w:rsid w:val="00E669C3"/>
    <w:rsid w:val="00E70065"/>
    <w:rsid w:val="00E70A23"/>
    <w:rsid w:val="00E7126A"/>
    <w:rsid w:val="00E717F7"/>
    <w:rsid w:val="00E7206A"/>
    <w:rsid w:val="00E72B8E"/>
    <w:rsid w:val="00E75295"/>
    <w:rsid w:val="00E759B8"/>
    <w:rsid w:val="00E76B27"/>
    <w:rsid w:val="00E77045"/>
    <w:rsid w:val="00E8149E"/>
    <w:rsid w:val="00E8346D"/>
    <w:rsid w:val="00E83603"/>
    <w:rsid w:val="00E85781"/>
    <w:rsid w:val="00E86023"/>
    <w:rsid w:val="00E91B60"/>
    <w:rsid w:val="00E925F1"/>
    <w:rsid w:val="00E93B8E"/>
    <w:rsid w:val="00E94B1B"/>
    <w:rsid w:val="00E95AB7"/>
    <w:rsid w:val="00E9719E"/>
    <w:rsid w:val="00EA0CF1"/>
    <w:rsid w:val="00EA5103"/>
    <w:rsid w:val="00EB0CF1"/>
    <w:rsid w:val="00EB1B4F"/>
    <w:rsid w:val="00EB4C22"/>
    <w:rsid w:val="00EB6CC8"/>
    <w:rsid w:val="00EB7A81"/>
    <w:rsid w:val="00EC07EA"/>
    <w:rsid w:val="00EC18EC"/>
    <w:rsid w:val="00EC1C75"/>
    <w:rsid w:val="00EC1D01"/>
    <w:rsid w:val="00EC36D4"/>
    <w:rsid w:val="00ED1269"/>
    <w:rsid w:val="00ED1335"/>
    <w:rsid w:val="00ED48A8"/>
    <w:rsid w:val="00ED4F16"/>
    <w:rsid w:val="00EE0059"/>
    <w:rsid w:val="00EE1802"/>
    <w:rsid w:val="00EE1DD3"/>
    <w:rsid w:val="00EE4340"/>
    <w:rsid w:val="00EE47E7"/>
    <w:rsid w:val="00EE56B7"/>
    <w:rsid w:val="00EE6D7E"/>
    <w:rsid w:val="00EE716B"/>
    <w:rsid w:val="00EF1D77"/>
    <w:rsid w:val="00EF2C03"/>
    <w:rsid w:val="00EF38E5"/>
    <w:rsid w:val="00EF559A"/>
    <w:rsid w:val="00EF61D6"/>
    <w:rsid w:val="00F0158F"/>
    <w:rsid w:val="00F027EA"/>
    <w:rsid w:val="00F03008"/>
    <w:rsid w:val="00F05690"/>
    <w:rsid w:val="00F062A7"/>
    <w:rsid w:val="00F06761"/>
    <w:rsid w:val="00F072FD"/>
    <w:rsid w:val="00F10FF5"/>
    <w:rsid w:val="00F11193"/>
    <w:rsid w:val="00F119C7"/>
    <w:rsid w:val="00F1721A"/>
    <w:rsid w:val="00F20D19"/>
    <w:rsid w:val="00F21F62"/>
    <w:rsid w:val="00F22D48"/>
    <w:rsid w:val="00F23257"/>
    <w:rsid w:val="00F31135"/>
    <w:rsid w:val="00F316F1"/>
    <w:rsid w:val="00F36CFE"/>
    <w:rsid w:val="00F43C02"/>
    <w:rsid w:val="00F442EA"/>
    <w:rsid w:val="00F55681"/>
    <w:rsid w:val="00F562BC"/>
    <w:rsid w:val="00F568D5"/>
    <w:rsid w:val="00F578F2"/>
    <w:rsid w:val="00F60744"/>
    <w:rsid w:val="00F61EC2"/>
    <w:rsid w:val="00F62C27"/>
    <w:rsid w:val="00F62D21"/>
    <w:rsid w:val="00F6438D"/>
    <w:rsid w:val="00F64834"/>
    <w:rsid w:val="00F649DB"/>
    <w:rsid w:val="00F652BE"/>
    <w:rsid w:val="00F673AB"/>
    <w:rsid w:val="00F716AD"/>
    <w:rsid w:val="00F71EA6"/>
    <w:rsid w:val="00F73CDF"/>
    <w:rsid w:val="00F77D99"/>
    <w:rsid w:val="00F817C4"/>
    <w:rsid w:val="00F81AFD"/>
    <w:rsid w:val="00F84BAB"/>
    <w:rsid w:val="00F86140"/>
    <w:rsid w:val="00F87180"/>
    <w:rsid w:val="00F906DD"/>
    <w:rsid w:val="00F9099D"/>
    <w:rsid w:val="00F95AE8"/>
    <w:rsid w:val="00F9609C"/>
    <w:rsid w:val="00FA164C"/>
    <w:rsid w:val="00FA16C2"/>
    <w:rsid w:val="00FA23D2"/>
    <w:rsid w:val="00FA5952"/>
    <w:rsid w:val="00FA695F"/>
    <w:rsid w:val="00FA6FFE"/>
    <w:rsid w:val="00FB0017"/>
    <w:rsid w:val="00FB0213"/>
    <w:rsid w:val="00FB48CC"/>
    <w:rsid w:val="00FB7DBB"/>
    <w:rsid w:val="00FC211A"/>
    <w:rsid w:val="00FC39A7"/>
    <w:rsid w:val="00FC4D32"/>
    <w:rsid w:val="00FC62EC"/>
    <w:rsid w:val="00FD19BC"/>
    <w:rsid w:val="00FD1C5D"/>
    <w:rsid w:val="00FD342F"/>
    <w:rsid w:val="00FE205A"/>
    <w:rsid w:val="00FE33A6"/>
    <w:rsid w:val="00FE76BE"/>
    <w:rsid w:val="00FE7888"/>
    <w:rsid w:val="00FE7DFC"/>
    <w:rsid w:val="00FF0A90"/>
    <w:rsid w:val="00FF28BB"/>
    <w:rsid w:val="00FF3D5C"/>
    <w:rsid w:val="00FF4476"/>
    <w:rsid w:val="00FF65EC"/>
    <w:rsid w:val="00FF6B5D"/>
    <w:rsid w:val="00FF7ED4"/>
    <w:rsid w:val="294B55FE"/>
    <w:rsid w:val="41363014"/>
    <w:rsid w:val="4EB82B4F"/>
    <w:rsid w:val="53B515C5"/>
    <w:rsid w:val="5A192BA1"/>
    <w:rsid w:val="71BF7A55"/>
    <w:rsid w:val="749F6FCE"/>
    <w:rsid w:val="77A302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qFormat="1" w:uiPriority="39" w:semiHidden="0"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24"/>
    <w:qFormat/>
    <w:locked/>
    <w:uiPriority w:val="0"/>
    <w:pPr>
      <w:keepNext/>
      <w:keepLines/>
      <w:spacing w:before="260" w:after="260" w:line="416" w:lineRule="auto"/>
      <w:outlineLvl w:val="1"/>
    </w:pPr>
    <w:rPr>
      <w:rFonts w:ascii="Cambria" w:hAnsi="Cambria"/>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Document Map"/>
    <w:basedOn w:val="1"/>
    <w:link w:val="25"/>
    <w:semiHidden/>
    <w:qFormat/>
    <w:uiPriority w:val="99"/>
    <w:pPr>
      <w:shd w:val="clear" w:color="auto" w:fill="000080"/>
    </w:pPr>
    <w:rPr>
      <w:kern w:val="0"/>
      <w:sz w:val="2"/>
      <w:szCs w:val="20"/>
    </w:rPr>
  </w:style>
  <w:style w:type="paragraph" w:styleId="5">
    <w:name w:val="Body Text"/>
    <w:basedOn w:val="1"/>
    <w:link w:val="26"/>
    <w:qFormat/>
    <w:uiPriority w:val="99"/>
    <w:pPr>
      <w:spacing w:after="120"/>
    </w:pPr>
    <w:rPr>
      <w:sz w:val="24"/>
      <w:szCs w:val="20"/>
    </w:rPr>
  </w:style>
  <w:style w:type="paragraph" w:styleId="6">
    <w:name w:val="Body Text Indent"/>
    <w:basedOn w:val="1"/>
    <w:link w:val="39"/>
    <w:qFormat/>
    <w:locked/>
    <w:uiPriority w:val="99"/>
    <w:pPr>
      <w:spacing w:after="120"/>
      <w:ind w:left="420" w:leftChars="200"/>
    </w:pPr>
  </w:style>
  <w:style w:type="paragraph" w:styleId="7">
    <w:name w:val="Plain Text"/>
    <w:basedOn w:val="1"/>
    <w:link w:val="27"/>
    <w:qFormat/>
    <w:uiPriority w:val="99"/>
    <w:pPr>
      <w:jc w:val="left"/>
    </w:pPr>
    <w:rPr>
      <w:rFonts w:ascii="宋体" w:hAnsi="Courier New"/>
      <w:kern w:val="0"/>
      <w:szCs w:val="20"/>
    </w:rPr>
  </w:style>
  <w:style w:type="paragraph" w:styleId="8">
    <w:name w:val="Date"/>
    <w:basedOn w:val="1"/>
    <w:next w:val="1"/>
    <w:link w:val="28"/>
    <w:qFormat/>
    <w:uiPriority w:val="99"/>
    <w:pPr>
      <w:ind w:left="2500" w:leftChars="2500"/>
    </w:pPr>
    <w:rPr>
      <w:rFonts w:eastAsia="黑体"/>
      <w:kern w:val="0"/>
      <w:sz w:val="24"/>
      <w:szCs w:val="20"/>
    </w:rPr>
  </w:style>
  <w:style w:type="paragraph" w:styleId="9">
    <w:name w:val="Balloon Text"/>
    <w:basedOn w:val="1"/>
    <w:link w:val="29"/>
    <w:semiHidden/>
    <w:qFormat/>
    <w:uiPriority w:val="99"/>
    <w:rPr>
      <w:sz w:val="18"/>
      <w:szCs w:val="20"/>
    </w:rPr>
  </w:style>
  <w:style w:type="paragraph" w:styleId="10">
    <w:name w:val="footer"/>
    <w:basedOn w:val="1"/>
    <w:link w:val="30"/>
    <w:qFormat/>
    <w:uiPriority w:val="99"/>
    <w:pPr>
      <w:tabs>
        <w:tab w:val="center" w:pos="4153"/>
        <w:tab w:val="right" w:pos="8306"/>
      </w:tabs>
      <w:snapToGrid w:val="0"/>
      <w:jc w:val="left"/>
    </w:pPr>
    <w:rPr>
      <w:sz w:val="18"/>
      <w:szCs w:val="20"/>
    </w:rPr>
  </w:style>
  <w:style w:type="paragraph" w:styleId="11">
    <w:name w:val="header"/>
    <w:basedOn w:val="1"/>
    <w:link w:val="31"/>
    <w:qFormat/>
    <w:uiPriority w:val="99"/>
    <w:pPr>
      <w:pBdr>
        <w:bottom w:val="single" w:color="auto" w:sz="6" w:space="1"/>
      </w:pBdr>
      <w:tabs>
        <w:tab w:val="center" w:pos="4153"/>
        <w:tab w:val="right" w:pos="8306"/>
      </w:tabs>
      <w:snapToGrid w:val="0"/>
      <w:jc w:val="center"/>
    </w:pPr>
    <w:rPr>
      <w:sz w:val="18"/>
      <w:szCs w:val="20"/>
    </w:rPr>
  </w:style>
  <w:style w:type="paragraph" w:styleId="12">
    <w:name w:val="toc 1"/>
    <w:basedOn w:val="1"/>
    <w:next w:val="1"/>
    <w:unhideWhenUsed/>
    <w:qFormat/>
    <w:locked/>
    <w:uiPriority w:val="39"/>
  </w:style>
  <w:style w:type="paragraph" w:styleId="13">
    <w:name w:val="toc 2"/>
    <w:basedOn w:val="1"/>
    <w:next w:val="1"/>
    <w:unhideWhenUsed/>
    <w:qFormat/>
    <w:locked/>
    <w:uiPriority w:val="39"/>
    <w:pPr>
      <w:ind w:left="420" w:leftChars="200"/>
    </w:pPr>
  </w:style>
  <w:style w:type="paragraph" w:styleId="14">
    <w:name w:val="HTML Preformatted"/>
    <w:basedOn w:val="1"/>
    <w:link w:val="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5">
    <w:name w:val="Normal (Web)"/>
    <w:basedOn w:val="1"/>
    <w:semiHidden/>
    <w:unhideWhenUsed/>
    <w:qFormat/>
    <w:locked/>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Strong"/>
    <w:basedOn w:val="18"/>
    <w:qFormat/>
    <w:locked/>
    <w:uiPriority w:val="22"/>
    <w:rPr>
      <w:b/>
      <w:bCs/>
    </w:rPr>
  </w:style>
  <w:style w:type="character" w:styleId="20">
    <w:name w:val="page number"/>
    <w:qFormat/>
    <w:uiPriority w:val="99"/>
    <w:rPr>
      <w:rFonts w:cs="Times New Roman"/>
    </w:rPr>
  </w:style>
  <w:style w:type="character" w:styleId="21">
    <w:name w:val="FollowedHyperlink"/>
    <w:qFormat/>
    <w:uiPriority w:val="99"/>
    <w:rPr>
      <w:rFonts w:cs="Times New Roman"/>
      <w:color w:val="800080"/>
      <w:u w:val="single"/>
    </w:rPr>
  </w:style>
  <w:style w:type="character" w:styleId="22">
    <w:name w:val="Hyperlink"/>
    <w:qFormat/>
    <w:uiPriority w:val="99"/>
    <w:rPr>
      <w:rFonts w:cs="Times New Roman"/>
      <w:color w:val="0000FF"/>
      <w:u w:val="single"/>
    </w:rPr>
  </w:style>
  <w:style w:type="character" w:customStyle="1" w:styleId="23">
    <w:name w:val="标题 1 Char"/>
    <w:link w:val="2"/>
    <w:qFormat/>
    <w:locked/>
    <w:uiPriority w:val="99"/>
    <w:rPr>
      <w:rFonts w:cs="Times New Roman"/>
      <w:b/>
      <w:kern w:val="44"/>
      <w:sz w:val="44"/>
    </w:rPr>
  </w:style>
  <w:style w:type="character" w:customStyle="1" w:styleId="24">
    <w:name w:val="标题 2 Char"/>
    <w:link w:val="3"/>
    <w:qFormat/>
    <w:locked/>
    <w:uiPriority w:val="0"/>
    <w:rPr>
      <w:rFonts w:ascii="Cambria" w:hAnsi="Cambria" w:eastAsia="宋体" w:cs="Times New Roman"/>
      <w:b/>
      <w:kern w:val="2"/>
      <w:sz w:val="32"/>
    </w:rPr>
  </w:style>
  <w:style w:type="character" w:customStyle="1" w:styleId="25">
    <w:name w:val="文档结构图 Char"/>
    <w:link w:val="4"/>
    <w:semiHidden/>
    <w:qFormat/>
    <w:locked/>
    <w:uiPriority w:val="99"/>
    <w:rPr>
      <w:rFonts w:cs="Times New Roman"/>
      <w:sz w:val="2"/>
    </w:rPr>
  </w:style>
  <w:style w:type="character" w:customStyle="1" w:styleId="26">
    <w:name w:val="正文文本 Char"/>
    <w:link w:val="5"/>
    <w:qFormat/>
    <w:locked/>
    <w:uiPriority w:val="99"/>
    <w:rPr>
      <w:rFonts w:cs="Times New Roman"/>
      <w:kern w:val="2"/>
      <w:sz w:val="24"/>
    </w:rPr>
  </w:style>
  <w:style w:type="character" w:customStyle="1" w:styleId="27">
    <w:name w:val="纯文本 Char"/>
    <w:link w:val="7"/>
    <w:semiHidden/>
    <w:qFormat/>
    <w:locked/>
    <w:uiPriority w:val="99"/>
    <w:rPr>
      <w:rFonts w:ascii="宋体" w:hAnsi="Courier New" w:cs="Times New Roman"/>
      <w:sz w:val="21"/>
    </w:rPr>
  </w:style>
  <w:style w:type="character" w:customStyle="1" w:styleId="28">
    <w:name w:val="日期 Char"/>
    <w:link w:val="8"/>
    <w:qFormat/>
    <w:locked/>
    <w:uiPriority w:val="99"/>
    <w:rPr>
      <w:rFonts w:eastAsia="黑体" w:cs="Times New Roman"/>
      <w:sz w:val="24"/>
    </w:rPr>
  </w:style>
  <w:style w:type="character" w:customStyle="1" w:styleId="29">
    <w:name w:val="批注框文本 Char"/>
    <w:link w:val="9"/>
    <w:semiHidden/>
    <w:qFormat/>
    <w:locked/>
    <w:uiPriority w:val="99"/>
    <w:rPr>
      <w:rFonts w:cs="Times New Roman"/>
      <w:kern w:val="2"/>
      <w:sz w:val="18"/>
    </w:rPr>
  </w:style>
  <w:style w:type="character" w:customStyle="1" w:styleId="30">
    <w:name w:val="页脚 Char"/>
    <w:link w:val="10"/>
    <w:qFormat/>
    <w:locked/>
    <w:uiPriority w:val="99"/>
    <w:rPr>
      <w:rFonts w:cs="Times New Roman"/>
      <w:kern w:val="2"/>
      <w:sz w:val="18"/>
    </w:rPr>
  </w:style>
  <w:style w:type="character" w:customStyle="1" w:styleId="31">
    <w:name w:val="页眉 Char"/>
    <w:link w:val="11"/>
    <w:qFormat/>
    <w:locked/>
    <w:uiPriority w:val="99"/>
    <w:rPr>
      <w:rFonts w:cs="Times New Roman"/>
      <w:kern w:val="2"/>
      <w:sz w:val="18"/>
    </w:rPr>
  </w:style>
  <w:style w:type="character" w:customStyle="1" w:styleId="32">
    <w:name w:val="HTML 预设格式 Char"/>
    <w:link w:val="14"/>
    <w:qFormat/>
    <w:locked/>
    <w:uiPriority w:val="99"/>
    <w:rPr>
      <w:rFonts w:ascii="宋体" w:eastAsia="宋体" w:cs="Times New Roman"/>
      <w:sz w:val="24"/>
    </w:rPr>
  </w:style>
  <w:style w:type="paragraph" w:customStyle="1" w:styleId="33">
    <w:name w:val="此正文"/>
    <w:basedOn w:val="1"/>
    <w:qFormat/>
    <w:uiPriority w:val="99"/>
    <w:pPr>
      <w:spacing w:line="360" w:lineRule="auto"/>
      <w:ind w:firstLine="200" w:firstLineChars="200"/>
    </w:pPr>
    <w:rPr>
      <w:sz w:val="24"/>
      <w:szCs w:val="20"/>
    </w:rPr>
  </w:style>
  <w:style w:type="paragraph" w:customStyle="1" w:styleId="34">
    <w:name w:val="Defaul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35">
    <w:name w:val="Char Char Char Char Char Char Char"/>
    <w:basedOn w:val="1"/>
    <w:semiHidden/>
    <w:qFormat/>
    <w:uiPriority w:val="99"/>
    <w:rPr>
      <w:rFonts w:ascii="Tahoma" w:hAnsi="Tahoma" w:cs="仿宋_GB2312"/>
      <w:sz w:val="24"/>
      <w:szCs w:val="28"/>
    </w:rPr>
  </w:style>
  <w:style w:type="paragraph" w:customStyle="1" w:styleId="36">
    <w:name w:val="Char Char Char Char"/>
    <w:basedOn w:val="4"/>
    <w:qFormat/>
    <w:uiPriority w:val="99"/>
    <w:pPr>
      <w:adjustRightInd w:val="0"/>
      <w:snapToGrid w:val="0"/>
      <w:spacing w:line="360" w:lineRule="auto"/>
    </w:pPr>
    <w:rPr>
      <w:rFonts w:ascii="Tahoma" w:hAnsi="Tahoma"/>
      <w:sz w:val="24"/>
    </w:rPr>
  </w:style>
  <w:style w:type="paragraph" w:customStyle="1" w:styleId="37">
    <w:name w:val="Char1"/>
    <w:basedOn w:val="1"/>
    <w:qFormat/>
    <w:uiPriority w:val="99"/>
    <w:rPr>
      <w:rFonts w:ascii="Tahoma" w:hAnsi="Tahoma"/>
      <w:sz w:val="24"/>
      <w:szCs w:val="20"/>
    </w:rPr>
  </w:style>
  <w:style w:type="paragraph" w:customStyle="1" w:styleId="38">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39">
    <w:name w:val="正文文本缩进 Char"/>
    <w:link w:val="6"/>
    <w:semiHidden/>
    <w:qFormat/>
    <w:uiPriority w:val="99"/>
    <w:rPr>
      <w:szCs w:val="24"/>
    </w:rPr>
  </w:style>
  <w:style w:type="paragraph" w:customStyle="1" w:styleId="40">
    <w:name w:val="列出段落1"/>
    <w:basedOn w:val="1"/>
    <w:qFormat/>
    <w:uiPriority w:val="99"/>
    <w:pPr>
      <w:tabs>
        <w:tab w:val="left" w:pos="680"/>
      </w:tabs>
      <w:snapToGrid w:val="0"/>
      <w:spacing w:line="400" w:lineRule="exact"/>
    </w:pPr>
    <w:rPr>
      <w:rFonts w:ascii="宋体" w:hAnsi="宋体"/>
      <w:spacing w:val="-2"/>
      <w:sz w:val="24"/>
    </w:rPr>
  </w:style>
  <w:style w:type="paragraph" w:styleId="41">
    <w:name w:val="List Paragraph"/>
    <w:basedOn w:val="1"/>
    <w:qFormat/>
    <w:uiPriority w:val="34"/>
    <w:pPr>
      <w:ind w:firstLine="420" w:firstLineChars="200"/>
    </w:pPr>
  </w:style>
  <w:style w:type="paragraph" w:customStyle="1" w:styleId="42">
    <w:name w:val="表正文"/>
    <w:basedOn w:val="1"/>
    <w:qFormat/>
    <w:uiPriority w:val="0"/>
    <w:pPr>
      <w:widowControl/>
      <w:spacing w:line="264" w:lineRule="auto"/>
    </w:pPr>
    <w:rPr>
      <w:rFonts w:ascii="Arial" w:hAnsi="Arial"/>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521597-6D65-47AF-8516-7BCA9FA6DA2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2466</Words>
  <Characters>14059</Characters>
  <Lines>117</Lines>
  <Paragraphs>32</Paragraphs>
  <TotalTime>29</TotalTime>
  <ScaleCrop>false</ScaleCrop>
  <LinksUpToDate>false</LinksUpToDate>
  <CharactersWithSpaces>16493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2019-09-01T07:00:00Z</dcterms:created>
  <dc:creator>USER</dc:creator>
  <cp:lastModifiedBy>钰榕</cp:lastModifiedBy>
  <cp:lastPrinted>2020-05-19T01:51:00Z</cp:lastPrinted>
  <dcterms:modified xsi:type="dcterms:W3CDTF">2020-07-10T10:14:04Z</dcterms:modified>
  <dc:title>招  标  文  件</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