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199B3">
      <w:pPr>
        <w:rPr>
          <w:rFonts w:ascii="宋体" w:hAnsi="宋体"/>
          <w:b/>
          <w:sz w:val="72"/>
          <w:highlight w:val="none"/>
        </w:rPr>
      </w:pPr>
      <w:bookmarkStart w:id="0" w:name="_Hlk96674008"/>
    </w:p>
    <w:p w14:paraId="024215D0">
      <w:pPr>
        <w:jc w:val="center"/>
        <w:rPr>
          <w:rFonts w:ascii="宋体"/>
          <w:b/>
          <w:sz w:val="72"/>
          <w:highlight w:val="none"/>
        </w:rPr>
      </w:pPr>
      <w:r>
        <w:rPr>
          <w:rFonts w:hint="eastAsia" w:ascii="宋体" w:hAnsi="宋体"/>
          <w:b/>
          <w:sz w:val="72"/>
          <w:highlight w:val="none"/>
        </w:rPr>
        <w:t>竞争性磋商采购文件</w:t>
      </w:r>
    </w:p>
    <w:p w14:paraId="3C4B7F5D">
      <w:pPr>
        <w:rPr>
          <w:rFonts w:eastAsia="黑体"/>
          <w:sz w:val="32"/>
          <w:highlight w:val="none"/>
        </w:rPr>
      </w:pPr>
    </w:p>
    <w:p w14:paraId="3761F279">
      <w:pPr>
        <w:ind w:firstLine="1744" w:firstLineChars="545"/>
        <w:rPr>
          <w:rFonts w:ascii="宋体"/>
          <w:sz w:val="32"/>
          <w:highlight w:val="none"/>
        </w:rPr>
      </w:pPr>
    </w:p>
    <w:p w14:paraId="52EC95C5">
      <w:pPr>
        <w:spacing w:line="300" w:lineRule="auto"/>
        <w:ind w:left="3202" w:leftChars="760" w:hanging="1606" w:hangingChars="500"/>
        <w:jc w:val="both"/>
        <w:rPr>
          <w:rFonts w:hint="eastAsia" w:ascii="宋体" w:hAnsi="宋体"/>
          <w:b/>
          <w:sz w:val="32"/>
          <w:szCs w:val="32"/>
          <w:highlight w:val="none"/>
          <w:lang w:val="en-US" w:eastAsia="zh-CN"/>
        </w:rPr>
      </w:pPr>
      <w:r>
        <w:rPr>
          <w:rFonts w:hint="eastAsia" w:ascii="宋体" w:hAnsi="宋体"/>
          <w:b/>
          <w:sz w:val="32"/>
          <w:szCs w:val="32"/>
          <w:highlight w:val="none"/>
        </w:rPr>
        <w:t>项目名称：</w:t>
      </w:r>
      <w:r>
        <w:rPr>
          <w:rFonts w:hint="eastAsia" w:ascii="宋体" w:hAnsi="宋体"/>
          <w:b/>
          <w:sz w:val="32"/>
          <w:szCs w:val="32"/>
          <w:highlight w:val="none"/>
          <w:lang w:val="en-US" w:eastAsia="zh-CN"/>
        </w:rPr>
        <w:t>南通大学杏林学院一站式学生社区</w:t>
      </w:r>
    </w:p>
    <w:p w14:paraId="439FD4B6">
      <w:pPr>
        <w:spacing w:line="300" w:lineRule="auto"/>
        <w:ind w:left="3202" w:leftChars="760" w:hanging="1606" w:hangingChars="500"/>
        <w:jc w:val="center"/>
        <w:rPr>
          <w:rFonts w:hint="default" w:ascii="宋体" w:hAnsi="宋体"/>
          <w:b/>
          <w:sz w:val="32"/>
          <w:szCs w:val="32"/>
          <w:highlight w:val="none"/>
          <w:lang w:val="en-US" w:eastAsia="zh-CN"/>
        </w:rPr>
      </w:pPr>
      <w:r>
        <w:rPr>
          <w:rFonts w:hint="eastAsia" w:ascii="宋体" w:hAnsi="宋体"/>
          <w:b/>
          <w:sz w:val="32"/>
          <w:szCs w:val="32"/>
          <w:highlight w:val="none"/>
          <w:lang w:val="en-US" w:eastAsia="zh-CN"/>
        </w:rPr>
        <w:t>服务中心文化墙设计及制作项目</w:t>
      </w:r>
    </w:p>
    <w:p w14:paraId="338546FA">
      <w:pPr>
        <w:jc w:val="center"/>
        <w:rPr>
          <w:rFonts w:eastAsia="黑体"/>
          <w:sz w:val="32"/>
          <w:highlight w:val="none"/>
        </w:rPr>
      </w:pPr>
    </w:p>
    <w:p w14:paraId="1B00AA5B">
      <w:pPr>
        <w:jc w:val="center"/>
        <w:rPr>
          <w:sz w:val="32"/>
          <w:highlight w:val="none"/>
        </w:rPr>
      </w:pPr>
    </w:p>
    <w:p w14:paraId="03942E1E">
      <w:pPr>
        <w:jc w:val="center"/>
        <w:rPr>
          <w:sz w:val="44"/>
          <w:highlight w:val="none"/>
        </w:rPr>
      </w:pPr>
    </w:p>
    <w:p w14:paraId="66B9EC32">
      <w:pPr>
        <w:jc w:val="center"/>
        <w:rPr>
          <w:sz w:val="44"/>
          <w:highlight w:val="none"/>
        </w:rPr>
      </w:pPr>
    </w:p>
    <w:p w14:paraId="05A715F5">
      <w:pPr>
        <w:jc w:val="center"/>
        <w:rPr>
          <w:rFonts w:eastAsia="黑体"/>
          <w:sz w:val="32"/>
          <w:highlight w:val="none"/>
        </w:rPr>
      </w:pPr>
    </w:p>
    <w:p w14:paraId="7601F8AB">
      <w:pPr>
        <w:jc w:val="center"/>
        <w:rPr>
          <w:rFonts w:eastAsia="黑体"/>
          <w:sz w:val="32"/>
          <w:highlight w:val="none"/>
        </w:rPr>
      </w:pPr>
    </w:p>
    <w:p w14:paraId="44ADBFD1">
      <w:pPr>
        <w:jc w:val="center"/>
        <w:rPr>
          <w:rFonts w:eastAsia="黑体"/>
          <w:sz w:val="32"/>
          <w:highlight w:val="none"/>
        </w:rPr>
      </w:pPr>
    </w:p>
    <w:p w14:paraId="58A48CF7">
      <w:pPr>
        <w:jc w:val="center"/>
        <w:rPr>
          <w:rFonts w:eastAsia="黑体"/>
          <w:sz w:val="32"/>
          <w:highlight w:val="none"/>
        </w:rPr>
      </w:pPr>
    </w:p>
    <w:p w14:paraId="3BC0C9FB">
      <w:pPr>
        <w:jc w:val="center"/>
        <w:rPr>
          <w:rFonts w:eastAsia="黑体"/>
          <w:sz w:val="32"/>
          <w:highlight w:val="none"/>
        </w:rPr>
      </w:pPr>
    </w:p>
    <w:p w14:paraId="6E116B63">
      <w:pPr>
        <w:rPr>
          <w:rFonts w:ascii="宋体"/>
          <w:sz w:val="32"/>
          <w:highlight w:val="none"/>
        </w:rPr>
      </w:pPr>
    </w:p>
    <w:p w14:paraId="02EA02BC">
      <w:pPr>
        <w:pStyle w:val="19"/>
        <w:ind w:left="0" w:leftChars="0"/>
        <w:jc w:val="center"/>
        <w:rPr>
          <w:rFonts w:hint="eastAsia" w:eastAsia="宋体"/>
          <w:b/>
          <w:szCs w:val="32"/>
          <w:highlight w:val="none"/>
          <w:lang w:val="en-US" w:eastAsia="zh-CN"/>
        </w:rPr>
      </w:pPr>
      <w:r>
        <w:rPr>
          <w:rFonts w:hint="eastAsia" w:eastAsia="宋体"/>
          <w:b/>
          <w:szCs w:val="32"/>
          <w:highlight w:val="none"/>
          <w:lang w:eastAsia="zh-CN"/>
        </w:rPr>
        <w:t>南通大学</w:t>
      </w:r>
      <w:r>
        <w:rPr>
          <w:rFonts w:hint="eastAsia" w:eastAsia="宋体"/>
          <w:b/>
          <w:szCs w:val="32"/>
          <w:highlight w:val="none"/>
          <w:lang w:val="en-US" w:eastAsia="zh-CN"/>
        </w:rPr>
        <w:t>杏林学院</w:t>
      </w:r>
      <w:r>
        <w:rPr>
          <w:rFonts w:hint="eastAsia" w:eastAsia="宋体"/>
          <w:b/>
          <w:szCs w:val="32"/>
          <w:highlight w:val="none"/>
          <w:lang w:eastAsia="zh-CN"/>
        </w:rPr>
        <w:t>资产与实验室管理处</w:t>
      </w:r>
    </w:p>
    <w:p w14:paraId="2F8987DC">
      <w:pPr>
        <w:pStyle w:val="19"/>
        <w:ind w:left="0" w:leftChars="0"/>
        <w:jc w:val="center"/>
        <w:rPr>
          <w:rStyle w:val="34"/>
          <w:rFonts w:ascii="宋体" w:hAnsi="宋体" w:cs="宋体"/>
          <w:bCs/>
          <w:color w:val="auto"/>
          <w:sz w:val="48"/>
          <w:szCs w:val="48"/>
          <w:highlight w:val="none"/>
          <w:u w:val="none"/>
        </w:rPr>
      </w:pPr>
      <w:r>
        <w:rPr>
          <w:rFonts w:hint="eastAsia" w:eastAsia="宋体"/>
          <w:b/>
          <w:szCs w:val="32"/>
          <w:highlight w:val="none"/>
          <w:lang w:eastAsia="zh-CN"/>
        </w:rPr>
        <w:t>2025</w:t>
      </w:r>
      <w:r>
        <w:rPr>
          <w:rFonts w:hint="eastAsia" w:eastAsia="宋体"/>
          <w:b/>
          <w:szCs w:val="32"/>
          <w:highlight w:val="none"/>
        </w:rPr>
        <w:t>年</w:t>
      </w:r>
      <w:r>
        <w:rPr>
          <w:rFonts w:hint="eastAsia" w:eastAsia="宋体"/>
          <w:b/>
          <w:szCs w:val="32"/>
          <w:highlight w:val="none"/>
          <w:lang w:val="en-US" w:eastAsia="zh-CN"/>
        </w:rPr>
        <w:t>7</w:t>
      </w:r>
      <w:r>
        <w:rPr>
          <w:rFonts w:hint="eastAsia" w:eastAsia="宋体"/>
          <w:b/>
          <w:szCs w:val="32"/>
          <w:highlight w:val="none"/>
        </w:rPr>
        <w:t>月</w:t>
      </w:r>
    </w:p>
    <w:p w14:paraId="44702681">
      <w:pPr>
        <w:pStyle w:val="27"/>
        <w:ind w:firstLine="210"/>
        <w:rPr>
          <w:highlight w:val="none"/>
        </w:rPr>
        <w:sectPr>
          <w:footerReference r:id="rId4" w:type="first"/>
          <w:footerReference r:id="rId3" w:type="default"/>
          <w:pgSz w:w="11906" w:h="16838"/>
          <w:pgMar w:top="1440" w:right="1418" w:bottom="1440" w:left="1644" w:header="851" w:footer="567" w:gutter="0"/>
          <w:pgNumType w:start="1"/>
          <w:cols w:space="720" w:num="1"/>
          <w:titlePg/>
          <w:docGrid w:type="lines" w:linePitch="312" w:charSpace="0"/>
        </w:sectPr>
      </w:pPr>
    </w:p>
    <w:p w14:paraId="59C635AE">
      <w:pPr>
        <w:jc w:val="center"/>
        <w:rPr>
          <w:rFonts w:ascii="宋体" w:hAnsi="宋体" w:cs="宋体"/>
          <w:bCs/>
          <w:sz w:val="44"/>
          <w:szCs w:val="44"/>
          <w:highlight w:val="none"/>
        </w:rPr>
      </w:pPr>
      <w:r>
        <w:rPr>
          <w:rStyle w:val="34"/>
          <w:rFonts w:hint="eastAsia" w:ascii="宋体" w:hAnsi="宋体" w:cs="宋体"/>
          <w:bCs/>
          <w:color w:val="auto"/>
          <w:sz w:val="44"/>
          <w:szCs w:val="44"/>
          <w:highlight w:val="none"/>
          <w:u w:val="none"/>
        </w:rPr>
        <w:t>目 录</w:t>
      </w:r>
    </w:p>
    <w:p w14:paraId="0640D6E3">
      <w:pPr>
        <w:pStyle w:val="24"/>
        <w:tabs>
          <w:tab w:val="right" w:leader="dot" w:pos="8844"/>
        </w:tabs>
      </w:pPr>
      <w:r>
        <w:rPr>
          <w:rFonts w:hint="eastAsia" w:ascii="宋体" w:hAnsi="宋体" w:cs="宋体"/>
          <w:sz w:val="28"/>
          <w:szCs w:val="28"/>
          <w:highlight w:val="none"/>
          <w:u w:val="single"/>
        </w:rPr>
        <w:fldChar w:fldCharType="begin"/>
      </w:r>
      <w:r>
        <w:rPr>
          <w:rFonts w:hint="eastAsia" w:ascii="宋体" w:hAnsi="宋体" w:cs="宋体"/>
          <w:sz w:val="28"/>
          <w:szCs w:val="28"/>
          <w:highlight w:val="none"/>
          <w:u w:val="single"/>
        </w:rPr>
        <w:instrText xml:space="preserve"> TOC \o "1-3" \h \z \u </w:instrText>
      </w:r>
      <w:r>
        <w:rPr>
          <w:rFonts w:hint="eastAsia" w:ascii="宋体" w:hAnsi="宋体" w:cs="宋体"/>
          <w:sz w:val="28"/>
          <w:szCs w:val="28"/>
          <w:highlight w:val="none"/>
          <w:u w:val="single"/>
        </w:rPr>
        <w:fldChar w:fldCharType="separate"/>
      </w:r>
      <w:r>
        <w:rPr>
          <w:rFonts w:hint="eastAsia" w:ascii="宋体" w:hAnsi="宋体" w:cs="宋体"/>
          <w:szCs w:val="28"/>
          <w:highlight w:val="none"/>
          <w:u w:val="single"/>
        </w:rPr>
        <w:fldChar w:fldCharType="begin"/>
      </w:r>
      <w:r>
        <w:rPr>
          <w:rFonts w:hint="eastAsia" w:ascii="宋体" w:hAnsi="宋体" w:cs="宋体"/>
          <w:szCs w:val="28"/>
          <w:highlight w:val="none"/>
        </w:rPr>
        <w:instrText xml:space="preserve"> HYPERLINK \l _Toc12020 </w:instrText>
      </w:r>
      <w:r>
        <w:rPr>
          <w:rFonts w:hint="eastAsia" w:ascii="宋体" w:hAnsi="宋体" w:cs="宋体"/>
          <w:szCs w:val="28"/>
          <w:highlight w:val="none"/>
        </w:rPr>
        <w:fldChar w:fldCharType="separate"/>
      </w:r>
      <w:r>
        <w:rPr>
          <w:rFonts w:hint="eastAsia"/>
          <w:highlight w:val="none"/>
        </w:rPr>
        <w:t xml:space="preserve">第一部分 </w:t>
      </w:r>
      <w:r>
        <w:rPr>
          <w:rFonts w:hint="eastAsia"/>
          <w:highlight w:val="none"/>
          <w:lang w:val="en-US" w:eastAsia="zh-CN"/>
        </w:rPr>
        <w:t xml:space="preserve"> </w:t>
      </w:r>
      <w:r>
        <w:rPr>
          <w:rFonts w:hint="eastAsia"/>
          <w:highlight w:val="none"/>
        </w:rPr>
        <w:t>竞争性磋商采购公告</w:t>
      </w:r>
      <w:r>
        <w:tab/>
      </w:r>
      <w:r>
        <w:fldChar w:fldCharType="begin"/>
      </w:r>
      <w:r>
        <w:instrText xml:space="preserve"> PAGEREF _Toc12020 \h </w:instrText>
      </w:r>
      <w:r>
        <w:fldChar w:fldCharType="separate"/>
      </w:r>
      <w:r>
        <w:t>3</w:t>
      </w:r>
      <w:r>
        <w:fldChar w:fldCharType="end"/>
      </w:r>
      <w:r>
        <w:rPr>
          <w:rFonts w:hint="eastAsia" w:ascii="宋体" w:hAnsi="宋体" w:cs="宋体"/>
          <w:szCs w:val="28"/>
          <w:highlight w:val="none"/>
          <w:u w:val="single"/>
        </w:rPr>
        <w:fldChar w:fldCharType="end"/>
      </w:r>
    </w:p>
    <w:p w14:paraId="5650A115">
      <w:pPr>
        <w:pStyle w:val="24"/>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_Toc15409 </w:instrText>
      </w:r>
      <w:r>
        <w:rPr>
          <w:rFonts w:hint="eastAsia" w:ascii="宋体" w:hAnsi="宋体" w:cs="宋体"/>
          <w:highlight w:val="none"/>
          <w:lang w:val="zh-CN"/>
        </w:rPr>
        <w:fldChar w:fldCharType="separate"/>
      </w:r>
      <w:r>
        <w:rPr>
          <w:rFonts w:hint="eastAsia" w:ascii="宋体" w:hAnsi="宋体" w:cs="宋体"/>
          <w:highlight w:val="none"/>
        </w:rPr>
        <w:t xml:space="preserve">第二部分 </w:t>
      </w:r>
      <w:r>
        <w:rPr>
          <w:rFonts w:hint="eastAsia" w:ascii="宋体" w:hAnsi="宋体" w:cs="宋体"/>
          <w:highlight w:val="none"/>
          <w:lang w:val="en-US" w:eastAsia="zh-CN"/>
        </w:rPr>
        <w:t xml:space="preserve"> </w:t>
      </w:r>
      <w:r>
        <w:rPr>
          <w:rFonts w:hint="eastAsia" w:ascii="宋体" w:hAnsi="宋体" w:cs="宋体"/>
          <w:highlight w:val="none"/>
        </w:rPr>
        <w:t>投标须知前附表</w:t>
      </w:r>
      <w:r>
        <w:tab/>
      </w:r>
      <w:r>
        <w:fldChar w:fldCharType="begin"/>
      </w:r>
      <w:r>
        <w:instrText xml:space="preserve"> PAGEREF _Toc15409 \h </w:instrText>
      </w:r>
      <w:r>
        <w:fldChar w:fldCharType="separate"/>
      </w:r>
      <w:r>
        <w:t>5</w:t>
      </w:r>
      <w:r>
        <w:fldChar w:fldCharType="end"/>
      </w:r>
      <w:r>
        <w:rPr>
          <w:rFonts w:hint="eastAsia" w:ascii="宋体" w:hAnsi="宋体" w:cs="宋体"/>
          <w:highlight w:val="none"/>
          <w:u w:val="single"/>
          <w:lang w:val="zh-CN"/>
        </w:rPr>
        <w:fldChar w:fldCharType="end"/>
      </w:r>
    </w:p>
    <w:p w14:paraId="1779C1ED">
      <w:pPr>
        <w:pStyle w:val="24"/>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_Toc31516 </w:instrText>
      </w:r>
      <w:r>
        <w:rPr>
          <w:rFonts w:hint="eastAsia" w:ascii="宋体" w:hAnsi="宋体" w:cs="宋体"/>
          <w:highlight w:val="none"/>
          <w:lang w:val="zh-CN"/>
        </w:rPr>
        <w:fldChar w:fldCharType="separate"/>
      </w:r>
      <w:r>
        <w:rPr>
          <w:rFonts w:hint="eastAsia" w:ascii="宋体" w:hAnsi="宋体" w:cs="宋体"/>
          <w:highlight w:val="none"/>
        </w:rPr>
        <w:t>第三部分  投标人须知</w:t>
      </w:r>
      <w:r>
        <w:tab/>
      </w:r>
      <w:r>
        <w:fldChar w:fldCharType="begin"/>
      </w:r>
      <w:r>
        <w:instrText xml:space="preserve"> PAGEREF _Toc31516 \h </w:instrText>
      </w:r>
      <w:r>
        <w:fldChar w:fldCharType="separate"/>
      </w:r>
      <w:r>
        <w:t>6</w:t>
      </w:r>
      <w:r>
        <w:fldChar w:fldCharType="end"/>
      </w:r>
      <w:r>
        <w:rPr>
          <w:rFonts w:hint="eastAsia" w:ascii="宋体" w:hAnsi="宋体" w:cs="宋体"/>
          <w:highlight w:val="none"/>
          <w:u w:val="single"/>
          <w:lang w:val="zh-CN"/>
        </w:rPr>
        <w:fldChar w:fldCharType="end"/>
      </w:r>
    </w:p>
    <w:p w14:paraId="06BB6C97">
      <w:pPr>
        <w:pStyle w:val="25"/>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_Toc1381 </w:instrText>
      </w:r>
      <w:r>
        <w:rPr>
          <w:rFonts w:hint="eastAsia" w:ascii="宋体" w:hAnsi="宋体" w:cs="宋体"/>
          <w:highlight w:val="none"/>
          <w:lang w:val="zh-CN"/>
        </w:rPr>
        <w:fldChar w:fldCharType="separate"/>
      </w:r>
      <w:r>
        <w:rPr>
          <w:rFonts w:hint="eastAsia" w:ascii="宋体" w:hAnsi="宋体" w:cs="宋体"/>
          <w:highlight w:val="none"/>
        </w:rPr>
        <w:t>一、竞争性磋商文件</w:t>
      </w:r>
      <w:r>
        <w:tab/>
      </w:r>
      <w:r>
        <w:fldChar w:fldCharType="begin"/>
      </w:r>
      <w:r>
        <w:instrText xml:space="preserve"> PAGEREF _Toc1381 \h </w:instrText>
      </w:r>
      <w:r>
        <w:fldChar w:fldCharType="separate"/>
      </w:r>
      <w:r>
        <w:t>6</w:t>
      </w:r>
      <w:r>
        <w:fldChar w:fldCharType="end"/>
      </w:r>
      <w:r>
        <w:rPr>
          <w:rFonts w:hint="eastAsia" w:ascii="宋体" w:hAnsi="宋体" w:cs="宋体"/>
          <w:highlight w:val="none"/>
          <w:u w:val="single"/>
          <w:lang w:val="zh-CN"/>
        </w:rPr>
        <w:fldChar w:fldCharType="end"/>
      </w:r>
    </w:p>
    <w:p w14:paraId="5E3AB4E8">
      <w:pPr>
        <w:pStyle w:val="25"/>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_Toc24734 </w:instrText>
      </w:r>
      <w:r>
        <w:rPr>
          <w:rFonts w:hint="eastAsia" w:ascii="宋体" w:hAnsi="宋体" w:cs="宋体"/>
          <w:highlight w:val="none"/>
          <w:lang w:val="zh-CN"/>
        </w:rPr>
        <w:fldChar w:fldCharType="separate"/>
      </w:r>
      <w:r>
        <w:rPr>
          <w:rFonts w:hint="eastAsia" w:ascii="宋体" w:hAnsi="宋体" w:cs="宋体"/>
          <w:highlight w:val="none"/>
          <w:lang w:eastAsia="zh-CN"/>
        </w:rPr>
        <w:t>二、</w:t>
      </w:r>
      <w:r>
        <w:rPr>
          <w:rFonts w:hint="eastAsia" w:ascii="宋体" w:hAnsi="宋体" w:cs="宋体"/>
          <w:highlight w:val="none"/>
        </w:rPr>
        <w:t xml:space="preserve"> 投标文件</w:t>
      </w:r>
      <w:r>
        <w:tab/>
      </w:r>
      <w:r>
        <w:fldChar w:fldCharType="begin"/>
      </w:r>
      <w:r>
        <w:instrText xml:space="preserve"> PAGEREF _Toc24734 \h </w:instrText>
      </w:r>
      <w:r>
        <w:fldChar w:fldCharType="separate"/>
      </w:r>
      <w:r>
        <w:t>7</w:t>
      </w:r>
      <w:r>
        <w:fldChar w:fldCharType="end"/>
      </w:r>
      <w:r>
        <w:rPr>
          <w:rFonts w:hint="eastAsia" w:ascii="宋体" w:hAnsi="宋体" w:cs="宋体"/>
          <w:highlight w:val="none"/>
          <w:u w:val="single"/>
          <w:lang w:val="zh-CN"/>
        </w:rPr>
        <w:fldChar w:fldCharType="end"/>
      </w:r>
    </w:p>
    <w:p w14:paraId="0BA50C99">
      <w:pPr>
        <w:pStyle w:val="25"/>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_Toc13101 </w:instrText>
      </w:r>
      <w:r>
        <w:rPr>
          <w:rFonts w:hint="eastAsia" w:ascii="宋体" w:hAnsi="宋体" w:cs="宋体"/>
          <w:highlight w:val="none"/>
          <w:lang w:val="zh-CN"/>
        </w:rPr>
        <w:fldChar w:fldCharType="separate"/>
      </w:r>
      <w:r>
        <w:rPr>
          <w:rFonts w:hint="eastAsia" w:ascii="宋体" w:hAnsi="宋体" w:cs="宋体"/>
          <w:highlight w:val="none"/>
        </w:rPr>
        <w:t>三、投标细则</w:t>
      </w:r>
      <w:r>
        <w:tab/>
      </w:r>
      <w:r>
        <w:fldChar w:fldCharType="begin"/>
      </w:r>
      <w:r>
        <w:instrText xml:space="preserve"> PAGEREF _Toc13101 \h </w:instrText>
      </w:r>
      <w:r>
        <w:fldChar w:fldCharType="separate"/>
      </w:r>
      <w:r>
        <w:t>8</w:t>
      </w:r>
      <w:r>
        <w:fldChar w:fldCharType="end"/>
      </w:r>
      <w:r>
        <w:rPr>
          <w:rFonts w:hint="eastAsia" w:ascii="宋体" w:hAnsi="宋体" w:cs="宋体"/>
          <w:highlight w:val="none"/>
          <w:u w:val="single"/>
          <w:lang w:val="zh-CN"/>
        </w:rPr>
        <w:fldChar w:fldCharType="end"/>
      </w:r>
    </w:p>
    <w:p w14:paraId="68157F9A">
      <w:pPr>
        <w:pStyle w:val="25"/>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_Toc22400 </w:instrText>
      </w:r>
      <w:r>
        <w:rPr>
          <w:rFonts w:hint="eastAsia" w:ascii="宋体" w:hAnsi="宋体" w:cs="宋体"/>
          <w:highlight w:val="none"/>
          <w:lang w:val="zh-CN"/>
        </w:rPr>
        <w:fldChar w:fldCharType="separate"/>
      </w:r>
      <w:r>
        <w:rPr>
          <w:rFonts w:hint="eastAsia" w:ascii="宋体" w:hAnsi="宋体" w:cs="宋体"/>
          <w:highlight w:val="none"/>
        </w:rPr>
        <w:t>四、谈判</w:t>
      </w:r>
      <w:r>
        <w:tab/>
      </w:r>
      <w:r>
        <w:fldChar w:fldCharType="begin"/>
      </w:r>
      <w:r>
        <w:instrText xml:space="preserve"> PAGEREF _Toc22400 \h </w:instrText>
      </w:r>
      <w:r>
        <w:fldChar w:fldCharType="separate"/>
      </w:r>
      <w:r>
        <w:t>9</w:t>
      </w:r>
      <w:r>
        <w:fldChar w:fldCharType="end"/>
      </w:r>
      <w:r>
        <w:rPr>
          <w:rFonts w:hint="eastAsia" w:ascii="宋体" w:hAnsi="宋体" w:cs="宋体"/>
          <w:highlight w:val="none"/>
          <w:u w:val="single"/>
          <w:lang w:val="zh-CN"/>
        </w:rPr>
        <w:fldChar w:fldCharType="end"/>
      </w:r>
    </w:p>
    <w:p w14:paraId="4ADC4CBC">
      <w:pPr>
        <w:pStyle w:val="25"/>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_Toc31860 </w:instrText>
      </w:r>
      <w:r>
        <w:rPr>
          <w:rFonts w:hint="eastAsia" w:ascii="宋体" w:hAnsi="宋体" w:cs="宋体"/>
          <w:highlight w:val="none"/>
          <w:lang w:val="zh-CN"/>
        </w:rPr>
        <w:fldChar w:fldCharType="separate"/>
      </w:r>
      <w:r>
        <w:rPr>
          <w:rFonts w:hint="eastAsia" w:ascii="宋体" w:hAnsi="宋体" w:cs="宋体"/>
          <w:highlight w:val="none"/>
        </w:rPr>
        <w:t>五、</w:t>
      </w:r>
      <w:r>
        <w:rPr>
          <w:rFonts w:hint="eastAsia"/>
          <w:highlight w:val="none"/>
        </w:rPr>
        <w:t>竞争性磋商方法及评分标准</w:t>
      </w:r>
      <w:r>
        <w:tab/>
      </w:r>
      <w:r>
        <w:fldChar w:fldCharType="begin"/>
      </w:r>
      <w:r>
        <w:instrText xml:space="preserve"> PAGEREF _Toc31860 \h </w:instrText>
      </w:r>
      <w:r>
        <w:fldChar w:fldCharType="separate"/>
      </w:r>
      <w:r>
        <w:t>10</w:t>
      </w:r>
      <w:r>
        <w:fldChar w:fldCharType="end"/>
      </w:r>
      <w:r>
        <w:rPr>
          <w:rFonts w:hint="eastAsia" w:ascii="宋体" w:hAnsi="宋体" w:cs="宋体"/>
          <w:highlight w:val="none"/>
          <w:u w:val="single"/>
          <w:lang w:val="zh-CN"/>
        </w:rPr>
        <w:fldChar w:fldCharType="end"/>
      </w:r>
    </w:p>
    <w:p w14:paraId="1EEBB02D">
      <w:pPr>
        <w:pStyle w:val="25"/>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_Toc26110 </w:instrText>
      </w:r>
      <w:r>
        <w:rPr>
          <w:rFonts w:hint="eastAsia" w:ascii="宋体" w:hAnsi="宋体" w:cs="宋体"/>
          <w:highlight w:val="none"/>
          <w:lang w:val="zh-CN"/>
        </w:rPr>
        <w:fldChar w:fldCharType="separate"/>
      </w:r>
      <w:r>
        <w:rPr>
          <w:rFonts w:hint="eastAsia" w:ascii="宋体" w:hAnsi="宋体" w:cs="宋体"/>
          <w:highlight w:val="none"/>
        </w:rPr>
        <w:t>六、定标</w:t>
      </w:r>
      <w:r>
        <w:tab/>
      </w:r>
      <w:r>
        <w:fldChar w:fldCharType="begin"/>
      </w:r>
      <w:r>
        <w:instrText xml:space="preserve"> PAGEREF _Toc26110 \h </w:instrText>
      </w:r>
      <w:r>
        <w:fldChar w:fldCharType="separate"/>
      </w:r>
      <w:r>
        <w:t>12</w:t>
      </w:r>
      <w:r>
        <w:fldChar w:fldCharType="end"/>
      </w:r>
      <w:r>
        <w:rPr>
          <w:rFonts w:hint="eastAsia" w:ascii="宋体" w:hAnsi="宋体" w:cs="宋体"/>
          <w:highlight w:val="none"/>
          <w:u w:val="single"/>
          <w:lang w:val="zh-CN"/>
        </w:rPr>
        <w:fldChar w:fldCharType="end"/>
      </w:r>
    </w:p>
    <w:p w14:paraId="32D401EE">
      <w:pPr>
        <w:pStyle w:val="25"/>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_Toc13725 </w:instrText>
      </w:r>
      <w:r>
        <w:rPr>
          <w:rFonts w:hint="eastAsia" w:ascii="宋体" w:hAnsi="宋体" w:cs="宋体"/>
          <w:highlight w:val="none"/>
          <w:lang w:val="zh-CN"/>
        </w:rPr>
        <w:fldChar w:fldCharType="separate"/>
      </w:r>
      <w:r>
        <w:rPr>
          <w:rFonts w:hint="eastAsia" w:ascii="宋体" w:hAnsi="宋体" w:cs="宋体"/>
          <w:highlight w:val="none"/>
        </w:rPr>
        <w:t>七、合同履约保证金</w:t>
      </w:r>
      <w:r>
        <w:tab/>
      </w:r>
      <w:r>
        <w:fldChar w:fldCharType="begin"/>
      </w:r>
      <w:r>
        <w:instrText xml:space="preserve"> PAGEREF _Toc13725 \h </w:instrText>
      </w:r>
      <w:r>
        <w:fldChar w:fldCharType="separate"/>
      </w:r>
      <w:r>
        <w:t>12</w:t>
      </w:r>
      <w:r>
        <w:fldChar w:fldCharType="end"/>
      </w:r>
      <w:r>
        <w:rPr>
          <w:rFonts w:hint="eastAsia" w:ascii="宋体" w:hAnsi="宋体" w:cs="宋体"/>
          <w:highlight w:val="none"/>
          <w:u w:val="single"/>
          <w:lang w:val="zh-CN"/>
        </w:rPr>
        <w:fldChar w:fldCharType="end"/>
      </w:r>
    </w:p>
    <w:p w14:paraId="79432710">
      <w:pPr>
        <w:pStyle w:val="25"/>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_Toc8635 </w:instrText>
      </w:r>
      <w:r>
        <w:rPr>
          <w:rFonts w:hint="eastAsia" w:ascii="宋体" w:hAnsi="宋体" w:cs="宋体"/>
          <w:highlight w:val="none"/>
          <w:lang w:val="zh-CN"/>
        </w:rPr>
        <w:fldChar w:fldCharType="separate"/>
      </w:r>
      <w:r>
        <w:rPr>
          <w:rFonts w:hint="eastAsia" w:ascii="宋体" w:hAnsi="宋体" w:cs="宋体"/>
          <w:highlight w:val="none"/>
        </w:rPr>
        <w:t>八、中标通知书及合同的签订</w:t>
      </w:r>
      <w:r>
        <w:tab/>
      </w:r>
      <w:r>
        <w:fldChar w:fldCharType="begin"/>
      </w:r>
      <w:r>
        <w:instrText xml:space="preserve"> PAGEREF _Toc8635 \h </w:instrText>
      </w:r>
      <w:r>
        <w:fldChar w:fldCharType="separate"/>
      </w:r>
      <w:r>
        <w:t>12</w:t>
      </w:r>
      <w:r>
        <w:fldChar w:fldCharType="end"/>
      </w:r>
      <w:r>
        <w:rPr>
          <w:rFonts w:hint="eastAsia" w:ascii="宋体" w:hAnsi="宋体" w:cs="宋体"/>
          <w:highlight w:val="none"/>
          <w:u w:val="single"/>
          <w:lang w:val="zh-CN"/>
        </w:rPr>
        <w:fldChar w:fldCharType="end"/>
      </w:r>
    </w:p>
    <w:p w14:paraId="2B16F032">
      <w:pPr>
        <w:pStyle w:val="25"/>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_Toc3423 </w:instrText>
      </w:r>
      <w:r>
        <w:rPr>
          <w:rFonts w:hint="eastAsia" w:ascii="宋体" w:hAnsi="宋体" w:cs="宋体"/>
          <w:highlight w:val="none"/>
          <w:lang w:val="zh-CN"/>
        </w:rPr>
        <w:fldChar w:fldCharType="separate"/>
      </w:r>
      <w:r>
        <w:rPr>
          <w:rFonts w:hint="eastAsia" w:ascii="宋体" w:hAnsi="宋体" w:cs="宋体"/>
          <w:highlight w:val="none"/>
        </w:rPr>
        <w:t>九、其他</w:t>
      </w:r>
      <w:r>
        <w:tab/>
      </w:r>
      <w:r>
        <w:fldChar w:fldCharType="begin"/>
      </w:r>
      <w:r>
        <w:instrText xml:space="preserve"> PAGEREF _Toc3423 \h </w:instrText>
      </w:r>
      <w:r>
        <w:fldChar w:fldCharType="separate"/>
      </w:r>
      <w:r>
        <w:t>12</w:t>
      </w:r>
      <w:r>
        <w:fldChar w:fldCharType="end"/>
      </w:r>
      <w:r>
        <w:rPr>
          <w:rFonts w:hint="eastAsia" w:ascii="宋体" w:hAnsi="宋体" w:cs="宋体"/>
          <w:highlight w:val="none"/>
          <w:u w:val="single"/>
          <w:lang w:val="zh-CN"/>
        </w:rPr>
        <w:fldChar w:fldCharType="end"/>
      </w:r>
    </w:p>
    <w:p w14:paraId="383F775A">
      <w:pPr>
        <w:pStyle w:val="24"/>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_Toc14251 </w:instrText>
      </w:r>
      <w:r>
        <w:rPr>
          <w:rFonts w:hint="eastAsia" w:ascii="宋体" w:hAnsi="宋体" w:cs="宋体"/>
          <w:highlight w:val="none"/>
          <w:lang w:val="zh-CN"/>
        </w:rPr>
        <w:fldChar w:fldCharType="separate"/>
      </w:r>
      <w:r>
        <w:rPr>
          <w:rFonts w:hint="eastAsia" w:ascii="宋体" w:hAnsi="宋体" w:cs="宋体"/>
          <w:highlight w:val="none"/>
        </w:rPr>
        <w:t xml:space="preserve">第四部分 </w:t>
      </w:r>
      <w:r>
        <w:rPr>
          <w:rFonts w:hint="eastAsia" w:ascii="宋体" w:hAnsi="宋体" w:cs="宋体"/>
          <w:highlight w:val="none"/>
          <w:lang w:val="en-US" w:eastAsia="zh-CN"/>
        </w:rPr>
        <w:t xml:space="preserve"> </w:t>
      </w:r>
      <w:r>
        <w:rPr>
          <w:rFonts w:hint="eastAsia" w:ascii="宋体" w:hAnsi="宋体" w:cs="宋体"/>
          <w:highlight w:val="none"/>
        </w:rPr>
        <w:t>招标需求及有关说明</w:t>
      </w:r>
      <w:r>
        <w:tab/>
      </w:r>
      <w:r>
        <w:fldChar w:fldCharType="begin"/>
      </w:r>
      <w:r>
        <w:instrText xml:space="preserve"> PAGEREF _Toc14251 \h </w:instrText>
      </w:r>
      <w:r>
        <w:fldChar w:fldCharType="separate"/>
      </w:r>
      <w:r>
        <w:t>13</w:t>
      </w:r>
      <w:r>
        <w:fldChar w:fldCharType="end"/>
      </w:r>
      <w:r>
        <w:rPr>
          <w:rFonts w:hint="eastAsia" w:ascii="宋体" w:hAnsi="宋体" w:cs="宋体"/>
          <w:highlight w:val="none"/>
          <w:u w:val="single"/>
          <w:lang w:val="zh-CN"/>
        </w:rPr>
        <w:fldChar w:fldCharType="end"/>
      </w:r>
    </w:p>
    <w:p w14:paraId="5FD35F74">
      <w:pPr>
        <w:pStyle w:val="25"/>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_Toc14737 </w:instrText>
      </w:r>
      <w:r>
        <w:rPr>
          <w:rFonts w:hint="eastAsia" w:ascii="宋体" w:hAnsi="宋体" w:cs="宋体"/>
          <w:highlight w:val="none"/>
          <w:lang w:val="zh-CN"/>
        </w:rPr>
        <w:fldChar w:fldCharType="separate"/>
      </w:r>
      <w:r>
        <w:rPr>
          <w:rFonts w:hint="eastAsia" w:ascii="宋体" w:hAnsi="宋体" w:cs="宋体"/>
          <w:highlight w:val="none"/>
        </w:rPr>
        <w:t>一、项目简介</w:t>
      </w:r>
      <w:r>
        <w:tab/>
      </w:r>
      <w:r>
        <w:fldChar w:fldCharType="begin"/>
      </w:r>
      <w:r>
        <w:instrText xml:space="preserve"> PAGEREF _Toc14737 \h </w:instrText>
      </w:r>
      <w:r>
        <w:fldChar w:fldCharType="separate"/>
      </w:r>
      <w:r>
        <w:t>13</w:t>
      </w:r>
      <w:r>
        <w:fldChar w:fldCharType="end"/>
      </w:r>
      <w:r>
        <w:rPr>
          <w:rFonts w:hint="eastAsia" w:ascii="宋体" w:hAnsi="宋体" w:cs="宋体"/>
          <w:highlight w:val="none"/>
          <w:u w:val="single"/>
          <w:lang w:val="zh-CN"/>
        </w:rPr>
        <w:fldChar w:fldCharType="end"/>
      </w:r>
    </w:p>
    <w:p w14:paraId="1E4999C3">
      <w:pPr>
        <w:pStyle w:val="25"/>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_Toc23370 </w:instrText>
      </w:r>
      <w:r>
        <w:rPr>
          <w:rFonts w:hint="eastAsia" w:ascii="宋体" w:hAnsi="宋体" w:cs="宋体"/>
          <w:highlight w:val="none"/>
          <w:lang w:val="zh-CN"/>
        </w:rPr>
        <w:fldChar w:fldCharType="separate"/>
      </w:r>
      <w:r>
        <w:rPr>
          <w:rFonts w:hint="eastAsia" w:ascii="宋体" w:hAnsi="宋体" w:cs="宋体"/>
          <w:lang w:val="en-US" w:eastAsia="zh-CN"/>
        </w:rPr>
        <w:t xml:space="preserve">二、 </w:t>
      </w:r>
      <w:r>
        <w:rPr>
          <w:rFonts w:hint="eastAsia" w:ascii="宋体" w:hAnsi="宋体" w:cs="宋体"/>
          <w:highlight w:val="none"/>
          <w:lang w:val="en-US" w:eastAsia="zh-CN"/>
        </w:rPr>
        <w:t>项目内容</w:t>
      </w:r>
      <w:r>
        <w:tab/>
      </w:r>
      <w:r>
        <w:fldChar w:fldCharType="begin"/>
      </w:r>
      <w:r>
        <w:instrText xml:space="preserve"> PAGEREF _Toc23370 \h </w:instrText>
      </w:r>
      <w:r>
        <w:fldChar w:fldCharType="separate"/>
      </w:r>
      <w:r>
        <w:t>13</w:t>
      </w:r>
      <w:r>
        <w:fldChar w:fldCharType="end"/>
      </w:r>
      <w:r>
        <w:rPr>
          <w:rFonts w:hint="eastAsia" w:ascii="宋体" w:hAnsi="宋体" w:cs="宋体"/>
          <w:highlight w:val="none"/>
          <w:u w:val="single"/>
          <w:lang w:val="zh-CN"/>
        </w:rPr>
        <w:fldChar w:fldCharType="end"/>
      </w:r>
    </w:p>
    <w:p w14:paraId="6E18D3F7">
      <w:pPr>
        <w:pStyle w:val="24"/>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_Toc4418 </w:instrText>
      </w:r>
      <w:r>
        <w:rPr>
          <w:rFonts w:hint="eastAsia" w:ascii="宋体" w:hAnsi="宋体" w:cs="宋体"/>
          <w:highlight w:val="none"/>
          <w:lang w:val="zh-CN"/>
        </w:rPr>
        <w:fldChar w:fldCharType="separate"/>
      </w:r>
      <w:r>
        <w:rPr>
          <w:rFonts w:hint="eastAsia" w:ascii="宋体" w:hAnsi="宋体" w:cs="宋体"/>
          <w:highlight w:val="none"/>
        </w:rPr>
        <w:t>第五部分  合同主要条款</w:t>
      </w:r>
      <w:r>
        <w:tab/>
      </w:r>
      <w:r>
        <w:fldChar w:fldCharType="begin"/>
      </w:r>
      <w:r>
        <w:instrText xml:space="preserve"> PAGEREF _Toc4418 \h </w:instrText>
      </w:r>
      <w:r>
        <w:fldChar w:fldCharType="separate"/>
      </w:r>
      <w:r>
        <w:t>14</w:t>
      </w:r>
      <w:r>
        <w:fldChar w:fldCharType="end"/>
      </w:r>
      <w:r>
        <w:rPr>
          <w:rFonts w:hint="eastAsia" w:ascii="宋体" w:hAnsi="宋体" w:cs="宋体"/>
          <w:highlight w:val="none"/>
          <w:u w:val="single"/>
          <w:lang w:val="zh-CN"/>
        </w:rPr>
        <w:fldChar w:fldCharType="end"/>
      </w:r>
    </w:p>
    <w:p w14:paraId="432A66F2">
      <w:pPr>
        <w:pStyle w:val="24"/>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_Toc23806 </w:instrText>
      </w:r>
      <w:r>
        <w:rPr>
          <w:rFonts w:hint="eastAsia" w:ascii="宋体" w:hAnsi="宋体" w:cs="宋体"/>
          <w:highlight w:val="none"/>
          <w:lang w:val="zh-CN"/>
        </w:rPr>
        <w:fldChar w:fldCharType="separate"/>
      </w:r>
      <w:r>
        <w:rPr>
          <w:rFonts w:hint="eastAsia" w:ascii="宋体" w:hAnsi="宋体" w:cs="宋体"/>
          <w:highlight w:val="none"/>
        </w:rPr>
        <w:t>第六部分  附 件</w:t>
      </w:r>
      <w:r>
        <w:tab/>
      </w:r>
      <w:r>
        <w:fldChar w:fldCharType="begin"/>
      </w:r>
      <w:r>
        <w:instrText xml:space="preserve"> PAGEREF _Toc23806 \h </w:instrText>
      </w:r>
      <w:r>
        <w:fldChar w:fldCharType="separate"/>
      </w:r>
      <w:r>
        <w:t>15</w:t>
      </w:r>
      <w:r>
        <w:fldChar w:fldCharType="end"/>
      </w:r>
      <w:r>
        <w:rPr>
          <w:rFonts w:hint="eastAsia" w:ascii="宋体" w:hAnsi="宋体" w:cs="宋体"/>
          <w:highlight w:val="none"/>
          <w:u w:val="single"/>
          <w:lang w:val="zh-CN"/>
        </w:rPr>
        <w:fldChar w:fldCharType="end"/>
      </w:r>
    </w:p>
    <w:p w14:paraId="293914FA">
      <w:pPr>
        <w:pStyle w:val="25"/>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_Toc11919 </w:instrText>
      </w:r>
      <w:r>
        <w:rPr>
          <w:rFonts w:hint="eastAsia" w:ascii="宋体" w:hAnsi="宋体" w:cs="宋体"/>
          <w:highlight w:val="none"/>
          <w:lang w:val="zh-CN"/>
        </w:rPr>
        <w:fldChar w:fldCharType="separate"/>
      </w:r>
      <w:r>
        <w:rPr>
          <w:rFonts w:hint="eastAsia"/>
        </w:rPr>
        <w:t>附件</w:t>
      </w:r>
      <w:r>
        <w:t>1</w:t>
      </w:r>
      <w:r>
        <w:rPr>
          <w:rFonts w:hint="eastAsia"/>
        </w:rPr>
        <w:t>：投标函</w:t>
      </w:r>
      <w:r>
        <w:tab/>
      </w:r>
      <w:r>
        <w:fldChar w:fldCharType="begin"/>
      </w:r>
      <w:r>
        <w:instrText xml:space="preserve"> PAGEREF _Toc11919 \h </w:instrText>
      </w:r>
      <w:r>
        <w:fldChar w:fldCharType="separate"/>
      </w:r>
      <w:r>
        <w:t>16</w:t>
      </w:r>
      <w:r>
        <w:fldChar w:fldCharType="end"/>
      </w:r>
      <w:r>
        <w:rPr>
          <w:rFonts w:hint="eastAsia" w:ascii="宋体" w:hAnsi="宋体" w:cs="宋体"/>
          <w:highlight w:val="none"/>
          <w:u w:val="single"/>
          <w:lang w:val="zh-CN"/>
        </w:rPr>
        <w:fldChar w:fldCharType="end"/>
      </w:r>
    </w:p>
    <w:p w14:paraId="5A2102A8">
      <w:pPr>
        <w:pStyle w:val="25"/>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_Toc25214 </w:instrText>
      </w:r>
      <w:r>
        <w:rPr>
          <w:rFonts w:hint="eastAsia" w:ascii="宋体" w:hAnsi="宋体" w:cs="宋体"/>
          <w:highlight w:val="none"/>
          <w:lang w:val="zh-CN"/>
        </w:rPr>
        <w:fldChar w:fldCharType="separate"/>
      </w:r>
      <w:r>
        <w:rPr>
          <w:rFonts w:hint="eastAsia" w:ascii="宋体" w:hAnsi="宋体" w:cs="宋体"/>
          <w:szCs w:val="21"/>
          <w:highlight w:val="none"/>
        </w:rPr>
        <w:t>附件2：投标货物配置清单</w:t>
      </w:r>
      <w:r>
        <w:tab/>
      </w:r>
      <w:r>
        <w:fldChar w:fldCharType="begin"/>
      </w:r>
      <w:r>
        <w:instrText xml:space="preserve"> PAGEREF _Toc25214 \h </w:instrText>
      </w:r>
      <w:r>
        <w:fldChar w:fldCharType="separate"/>
      </w:r>
      <w:r>
        <w:t>17</w:t>
      </w:r>
      <w:r>
        <w:fldChar w:fldCharType="end"/>
      </w:r>
      <w:r>
        <w:rPr>
          <w:rFonts w:hint="eastAsia" w:ascii="宋体" w:hAnsi="宋体" w:cs="宋体"/>
          <w:highlight w:val="none"/>
          <w:u w:val="single"/>
          <w:lang w:val="zh-CN"/>
        </w:rPr>
        <w:fldChar w:fldCharType="end"/>
      </w:r>
    </w:p>
    <w:p w14:paraId="6179DA92">
      <w:pPr>
        <w:pStyle w:val="25"/>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_Toc14334 </w:instrText>
      </w:r>
      <w:r>
        <w:rPr>
          <w:rFonts w:hint="eastAsia" w:ascii="宋体" w:hAnsi="宋体" w:cs="宋体"/>
          <w:highlight w:val="none"/>
          <w:lang w:val="zh-CN"/>
        </w:rPr>
        <w:fldChar w:fldCharType="separate"/>
      </w:r>
      <w:r>
        <w:rPr>
          <w:rFonts w:hint="eastAsia" w:ascii="宋体" w:hAnsi="宋体" w:cs="宋体"/>
          <w:szCs w:val="21"/>
          <w:highlight w:val="none"/>
        </w:rPr>
        <w:t>附件</w:t>
      </w:r>
      <w:r>
        <w:rPr>
          <w:rFonts w:hint="eastAsia" w:ascii="宋体" w:hAnsi="宋体" w:cs="宋体"/>
          <w:szCs w:val="21"/>
          <w:highlight w:val="none"/>
          <w:lang w:val="en-US" w:eastAsia="zh-CN"/>
        </w:rPr>
        <w:t>3</w:t>
      </w:r>
      <w:r>
        <w:rPr>
          <w:rFonts w:hint="eastAsia" w:ascii="宋体" w:hAnsi="宋体" w:cs="宋体"/>
          <w:szCs w:val="21"/>
          <w:highlight w:val="none"/>
        </w:rPr>
        <w:t>：法定代表人资格证明</w:t>
      </w:r>
      <w:r>
        <w:tab/>
      </w:r>
      <w:r>
        <w:fldChar w:fldCharType="begin"/>
      </w:r>
      <w:r>
        <w:instrText xml:space="preserve"> PAGEREF _Toc14334 \h </w:instrText>
      </w:r>
      <w:r>
        <w:fldChar w:fldCharType="separate"/>
      </w:r>
      <w:r>
        <w:t>18</w:t>
      </w:r>
      <w:r>
        <w:fldChar w:fldCharType="end"/>
      </w:r>
      <w:r>
        <w:rPr>
          <w:rFonts w:hint="eastAsia" w:ascii="宋体" w:hAnsi="宋体" w:cs="宋体"/>
          <w:highlight w:val="none"/>
          <w:u w:val="single"/>
          <w:lang w:val="zh-CN"/>
        </w:rPr>
        <w:fldChar w:fldCharType="end"/>
      </w:r>
    </w:p>
    <w:p w14:paraId="17B4F238">
      <w:pPr>
        <w:pStyle w:val="25"/>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_Toc25094 </w:instrText>
      </w:r>
      <w:r>
        <w:rPr>
          <w:rFonts w:hint="eastAsia" w:ascii="宋体" w:hAnsi="宋体" w:cs="宋体"/>
          <w:highlight w:val="none"/>
          <w:lang w:val="zh-CN"/>
        </w:rPr>
        <w:fldChar w:fldCharType="separate"/>
      </w:r>
      <w:r>
        <w:rPr>
          <w:rFonts w:hint="eastAsia" w:ascii="宋体" w:hAnsi="宋体" w:cs="宋体"/>
          <w:szCs w:val="21"/>
          <w:highlight w:val="none"/>
        </w:rPr>
        <w:t>附件</w:t>
      </w:r>
      <w:r>
        <w:rPr>
          <w:rFonts w:hint="eastAsia" w:ascii="宋体" w:hAnsi="宋体" w:cs="宋体"/>
          <w:szCs w:val="21"/>
          <w:highlight w:val="none"/>
          <w:lang w:val="en-US" w:eastAsia="zh-CN"/>
        </w:rPr>
        <w:t>4</w:t>
      </w:r>
      <w:r>
        <w:rPr>
          <w:rFonts w:hint="eastAsia" w:ascii="宋体" w:hAnsi="宋体" w:cs="宋体"/>
          <w:szCs w:val="21"/>
          <w:highlight w:val="none"/>
        </w:rPr>
        <w:t>：法定代表人委托书</w:t>
      </w:r>
      <w:r>
        <w:tab/>
      </w:r>
      <w:r>
        <w:fldChar w:fldCharType="begin"/>
      </w:r>
      <w:r>
        <w:instrText xml:space="preserve"> PAGEREF _Toc25094 \h </w:instrText>
      </w:r>
      <w:r>
        <w:fldChar w:fldCharType="separate"/>
      </w:r>
      <w:r>
        <w:t>19</w:t>
      </w:r>
      <w:r>
        <w:fldChar w:fldCharType="end"/>
      </w:r>
      <w:r>
        <w:rPr>
          <w:rFonts w:hint="eastAsia" w:ascii="宋体" w:hAnsi="宋体" w:cs="宋体"/>
          <w:highlight w:val="none"/>
          <w:u w:val="single"/>
          <w:lang w:val="zh-CN"/>
        </w:rPr>
        <w:fldChar w:fldCharType="end"/>
      </w:r>
    </w:p>
    <w:p w14:paraId="2E00CFE8">
      <w:pPr>
        <w:pStyle w:val="25"/>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_Toc10497 </w:instrText>
      </w:r>
      <w:r>
        <w:rPr>
          <w:rFonts w:hint="eastAsia" w:ascii="宋体" w:hAnsi="宋体" w:cs="宋体"/>
          <w:highlight w:val="none"/>
          <w:lang w:val="zh-CN"/>
        </w:rPr>
        <w:fldChar w:fldCharType="separate"/>
      </w:r>
      <w:r>
        <w:rPr>
          <w:rFonts w:hint="eastAsia" w:ascii="宋体" w:hAnsi="宋体" w:cs="宋体"/>
          <w:szCs w:val="21"/>
          <w:highlight w:val="none"/>
        </w:rPr>
        <w:t>附件</w:t>
      </w:r>
      <w:r>
        <w:rPr>
          <w:rFonts w:hint="eastAsia" w:ascii="宋体" w:hAnsi="宋体" w:cs="宋体"/>
          <w:szCs w:val="21"/>
          <w:highlight w:val="none"/>
          <w:lang w:val="en-US" w:eastAsia="zh-CN"/>
        </w:rPr>
        <w:t>5</w:t>
      </w:r>
      <w:r>
        <w:rPr>
          <w:rFonts w:hint="eastAsia" w:ascii="宋体" w:hAnsi="宋体" w:cs="宋体"/>
          <w:szCs w:val="21"/>
          <w:highlight w:val="none"/>
        </w:rPr>
        <w:t>：无重大违法记录声明</w:t>
      </w:r>
      <w:r>
        <w:tab/>
      </w:r>
      <w:r>
        <w:fldChar w:fldCharType="begin"/>
      </w:r>
      <w:r>
        <w:instrText xml:space="preserve"> PAGEREF _Toc10497 \h </w:instrText>
      </w:r>
      <w:r>
        <w:fldChar w:fldCharType="separate"/>
      </w:r>
      <w:r>
        <w:t>20</w:t>
      </w:r>
      <w:r>
        <w:fldChar w:fldCharType="end"/>
      </w:r>
      <w:r>
        <w:rPr>
          <w:rFonts w:hint="eastAsia" w:ascii="宋体" w:hAnsi="宋体" w:cs="宋体"/>
          <w:highlight w:val="none"/>
          <w:u w:val="single"/>
          <w:lang w:val="zh-CN"/>
        </w:rPr>
        <w:fldChar w:fldCharType="end"/>
      </w:r>
    </w:p>
    <w:p w14:paraId="2E3242F1">
      <w:pPr>
        <w:pStyle w:val="25"/>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_Toc30406 </w:instrText>
      </w:r>
      <w:r>
        <w:rPr>
          <w:rFonts w:hint="eastAsia" w:ascii="宋体" w:hAnsi="宋体" w:cs="宋体"/>
          <w:highlight w:val="none"/>
          <w:lang w:val="zh-CN"/>
        </w:rPr>
        <w:fldChar w:fldCharType="separate"/>
      </w:r>
      <w:r>
        <w:rPr>
          <w:rFonts w:hint="eastAsia" w:ascii="宋体" w:hAnsi="宋体" w:cs="宋体"/>
          <w:szCs w:val="21"/>
          <w:highlight w:val="none"/>
        </w:rPr>
        <w:t>附件</w:t>
      </w:r>
      <w:r>
        <w:rPr>
          <w:rFonts w:hint="eastAsia" w:ascii="宋体" w:hAnsi="宋体" w:cs="宋体"/>
          <w:szCs w:val="21"/>
          <w:highlight w:val="none"/>
          <w:lang w:val="en-US" w:eastAsia="zh-CN"/>
        </w:rPr>
        <w:t>6</w:t>
      </w:r>
      <w:r>
        <w:rPr>
          <w:rFonts w:ascii="宋体" w:hAnsi="宋体" w:cs="宋体"/>
          <w:szCs w:val="21"/>
          <w:highlight w:val="none"/>
        </w:rPr>
        <w:t xml:space="preserve">: </w:t>
      </w:r>
      <w:r>
        <w:rPr>
          <w:rFonts w:hint="eastAsia" w:ascii="宋体" w:hAnsi="宋体" w:cs="宋体"/>
          <w:szCs w:val="21"/>
          <w:highlight w:val="none"/>
        </w:rPr>
        <w:t>现场踏勘确认函（如需）</w:t>
      </w:r>
      <w:r>
        <w:tab/>
      </w:r>
      <w:r>
        <w:fldChar w:fldCharType="begin"/>
      </w:r>
      <w:r>
        <w:instrText xml:space="preserve"> PAGEREF _Toc30406 \h </w:instrText>
      </w:r>
      <w:r>
        <w:fldChar w:fldCharType="separate"/>
      </w:r>
      <w:r>
        <w:t>21</w:t>
      </w:r>
      <w:r>
        <w:fldChar w:fldCharType="end"/>
      </w:r>
      <w:r>
        <w:rPr>
          <w:rFonts w:hint="eastAsia" w:ascii="宋体" w:hAnsi="宋体" w:cs="宋体"/>
          <w:highlight w:val="none"/>
          <w:u w:val="single"/>
          <w:lang w:val="zh-CN"/>
        </w:rPr>
        <w:fldChar w:fldCharType="end"/>
      </w:r>
    </w:p>
    <w:p w14:paraId="2F111E6E">
      <w:pPr>
        <w:pStyle w:val="25"/>
        <w:tabs>
          <w:tab w:val="right" w:leader="dot" w:pos="8844"/>
        </w:tabs>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_Toc3977 </w:instrText>
      </w:r>
      <w:r>
        <w:rPr>
          <w:rFonts w:hint="eastAsia" w:ascii="宋体" w:hAnsi="宋体" w:cs="宋体"/>
          <w:highlight w:val="none"/>
          <w:lang w:val="zh-CN"/>
        </w:rPr>
        <w:fldChar w:fldCharType="separate"/>
      </w:r>
      <w:r>
        <w:rPr>
          <w:rFonts w:hint="eastAsia"/>
          <w:szCs w:val="24"/>
          <w:highlight w:val="none"/>
        </w:rPr>
        <w:t>附件</w:t>
      </w:r>
      <w:r>
        <w:rPr>
          <w:rFonts w:hint="eastAsia"/>
          <w:szCs w:val="24"/>
          <w:highlight w:val="none"/>
          <w:lang w:val="en-US" w:eastAsia="zh-CN"/>
        </w:rPr>
        <w:t>7</w:t>
      </w:r>
      <w:r>
        <w:rPr>
          <w:rFonts w:hint="eastAsia"/>
          <w:szCs w:val="24"/>
          <w:highlight w:val="none"/>
        </w:rPr>
        <w:t>：南通大学</w:t>
      </w:r>
      <w:r>
        <w:rPr>
          <w:rFonts w:hint="eastAsia"/>
          <w:szCs w:val="24"/>
          <w:highlight w:val="none"/>
          <w:lang w:eastAsia="zh-CN"/>
        </w:rPr>
        <w:t>杏林学院</w:t>
      </w:r>
      <w:r>
        <w:rPr>
          <w:rFonts w:hint="eastAsia"/>
          <w:szCs w:val="24"/>
          <w:highlight w:val="none"/>
        </w:rPr>
        <w:t>采购谈判二次报价单</w:t>
      </w:r>
      <w:r>
        <w:tab/>
      </w:r>
      <w:r>
        <w:fldChar w:fldCharType="begin"/>
      </w:r>
      <w:r>
        <w:instrText xml:space="preserve"> PAGEREF _Toc3977 \h </w:instrText>
      </w:r>
      <w:r>
        <w:fldChar w:fldCharType="separate"/>
      </w:r>
      <w:r>
        <w:t>22</w:t>
      </w:r>
      <w:r>
        <w:fldChar w:fldCharType="end"/>
      </w:r>
      <w:r>
        <w:rPr>
          <w:rFonts w:hint="eastAsia" w:ascii="宋体" w:hAnsi="宋体" w:cs="宋体"/>
          <w:highlight w:val="none"/>
          <w:u w:val="single"/>
          <w:lang w:val="zh-CN"/>
        </w:rPr>
        <w:fldChar w:fldCharType="end"/>
      </w:r>
    </w:p>
    <w:p w14:paraId="248D38F7">
      <w:pPr>
        <w:pStyle w:val="25"/>
        <w:tabs>
          <w:tab w:val="right" w:leader="dot" w:pos="8844"/>
        </w:tabs>
        <w:rPr>
          <w:rFonts w:hint="eastAsia" w:ascii="宋体" w:hAnsi="宋体" w:cs="宋体"/>
          <w:highlight w:val="none"/>
          <w:u w:val="single"/>
          <w:lang w:val="zh-CN"/>
        </w:rPr>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_Toc16506 </w:instrText>
      </w:r>
      <w:r>
        <w:rPr>
          <w:rFonts w:hint="eastAsia" w:ascii="宋体" w:hAnsi="宋体" w:cs="宋体"/>
          <w:highlight w:val="none"/>
          <w:lang w:val="zh-CN"/>
        </w:rPr>
        <w:fldChar w:fldCharType="separate"/>
      </w:r>
      <w:r>
        <w:rPr>
          <w:rFonts w:hint="eastAsia" w:ascii="宋体" w:hAnsi="宋体" w:cs="宋体"/>
          <w:szCs w:val="21"/>
          <w:highlight w:val="none"/>
        </w:rPr>
        <w:t>附件</w:t>
      </w:r>
      <w:r>
        <w:rPr>
          <w:rFonts w:hint="eastAsia" w:ascii="宋体" w:hAnsi="宋体" w:cs="宋体"/>
          <w:szCs w:val="21"/>
          <w:highlight w:val="none"/>
          <w:lang w:val="en-US" w:eastAsia="zh-CN"/>
        </w:rPr>
        <w:t>8</w:t>
      </w:r>
      <w:r>
        <w:rPr>
          <w:rFonts w:hint="eastAsia" w:ascii="宋体" w:hAnsi="宋体" w:cs="宋体"/>
          <w:szCs w:val="21"/>
          <w:highlight w:val="none"/>
        </w:rPr>
        <w:t>：质疑函范本</w:t>
      </w:r>
      <w:r>
        <w:tab/>
      </w:r>
      <w:r>
        <w:fldChar w:fldCharType="begin"/>
      </w:r>
      <w:r>
        <w:instrText xml:space="preserve"> PAGEREF _Toc16506 \h </w:instrText>
      </w:r>
      <w:r>
        <w:fldChar w:fldCharType="separate"/>
      </w:r>
      <w:r>
        <w:t>23</w:t>
      </w:r>
      <w:r>
        <w:fldChar w:fldCharType="end"/>
      </w:r>
      <w:r>
        <w:rPr>
          <w:rFonts w:hint="eastAsia" w:ascii="宋体" w:hAnsi="宋体" w:cs="宋体"/>
          <w:highlight w:val="none"/>
          <w:u w:val="single"/>
          <w:lang w:val="zh-CN"/>
        </w:rPr>
        <w:fldChar w:fldCharType="end"/>
      </w:r>
    </w:p>
    <w:p w14:paraId="1224542C">
      <w:pPr>
        <w:pStyle w:val="25"/>
        <w:tabs>
          <w:tab w:val="right" w:leader="dot" w:pos="8844"/>
        </w:tabs>
        <w:rPr>
          <w:rFonts w:hint="eastAsia" w:eastAsia="宋体"/>
          <w:lang w:val="en-US" w:eastAsia="zh-CN"/>
        </w:rPr>
      </w:pPr>
      <w:r>
        <w:rPr>
          <w:rFonts w:hint="eastAsia" w:ascii="宋体" w:hAnsi="宋体" w:cs="宋体"/>
          <w:highlight w:val="none"/>
          <w:u w:val="single"/>
          <w:lang w:val="zh-CN"/>
        </w:rPr>
        <w:fldChar w:fldCharType="begin"/>
      </w:r>
      <w:r>
        <w:rPr>
          <w:rFonts w:hint="eastAsia" w:ascii="宋体" w:hAnsi="宋体" w:cs="宋体"/>
          <w:highlight w:val="none"/>
          <w:lang w:val="zh-CN"/>
        </w:rPr>
        <w:instrText xml:space="preserve"> HYPERLINK \l _Toc16506 </w:instrText>
      </w:r>
      <w:r>
        <w:rPr>
          <w:rFonts w:hint="eastAsia" w:ascii="宋体" w:hAnsi="宋体" w:cs="宋体"/>
          <w:highlight w:val="none"/>
          <w:lang w:val="zh-CN"/>
        </w:rPr>
        <w:fldChar w:fldCharType="separate"/>
      </w:r>
      <w:r>
        <w:rPr>
          <w:rFonts w:hint="eastAsia" w:ascii="宋体" w:hAnsi="宋体" w:cs="宋体"/>
          <w:szCs w:val="21"/>
          <w:highlight w:val="none"/>
        </w:rPr>
        <w:t>附件</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一站式服务中心示意图</w:t>
      </w:r>
      <w:r>
        <w:tab/>
      </w:r>
      <w:r>
        <w:rPr>
          <w:rFonts w:hint="eastAsia"/>
          <w:lang w:val="en-US" w:eastAsia="zh-CN"/>
        </w:rPr>
        <w:t>2</w:t>
      </w:r>
      <w:r>
        <w:rPr>
          <w:rFonts w:hint="eastAsia" w:ascii="宋体" w:hAnsi="宋体" w:cs="宋体"/>
          <w:highlight w:val="none"/>
          <w:u w:val="single"/>
          <w:lang w:val="zh-CN"/>
        </w:rPr>
        <w:fldChar w:fldCharType="end"/>
      </w:r>
      <w:r>
        <w:rPr>
          <w:rFonts w:hint="eastAsia" w:ascii="宋体" w:hAnsi="宋体" w:cs="宋体"/>
          <w:highlight w:val="none"/>
          <w:u w:val="single"/>
          <w:lang w:val="en-US" w:eastAsia="zh-CN"/>
        </w:rPr>
        <w:t>5</w:t>
      </w:r>
      <w:bookmarkStart w:id="64" w:name="_GoBack"/>
      <w:bookmarkEnd w:id="64"/>
    </w:p>
    <w:p w14:paraId="01905011"/>
    <w:p w14:paraId="603131D9">
      <w:pPr>
        <w:pStyle w:val="25"/>
        <w:tabs>
          <w:tab w:val="right" w:leader="dot" w:pos="8844"/>
        </w:tabs>
        <w:rPr>
          <w:rFonts w:hint="default" w:ascii="宋体" w:hAnsi="宋体" w:eastAsia="宋体" w:cs="宋体"/>
          <w:strike/>
          <w:dstrike w:val="0"/>
          <w:sz w:val="21"/>
          <w:highlight w:val="none"/>
          <w:u w:val="none"/>
          <w:lang w:val="en-US" w:eastAsia="zh-CN"/>
        </w:rPr>
      </w:pPr>
      <w:r>
        <w:rPr>
          <w:rFonts w:hint="eastAsia" w:ascii="宋体" w:hAnsi="宋体" w:cs="宋体"/>
          <w:highlight w:val="none"/>
          <w:u w:val="single"/>
          <w:lang w:val="zh-CN"/>
        </w:rPr>
        <w:fldChar w:fldCharType="end"/>
      </w:r>
    </w:p>
    <w:p w14:paraId="0ABEC9CE">
      <w:pPr>
        <w:rPr>
          <w:rFonts w:hint="eastAsia"/>
          <w:highlight w:val="none"/>
        </w:rPr>
      </w:pPr>
      <w:bookmarkStart w:id="1" w:name="_Toc132964220"/>
      <w:r>
        <w:rPr>
          <w:rFonts w:hint="eastAsia"/>
          <w:highlight w:val="none"/>
        </w:rPr>
        <w:br w:type="page"/>
      </w:r>
    </w:p>
    <w:p w14:paraId="5A5244B2">
      <w:pPr>
        <w:pStyle w:val="2"/>
        <w:numPr>
          <w:ilvl w:val="0"/>
          <w:numId w:val="0"/>
        </w:numPr>
        <w:ind w:left="432"/>
        <w:jc w:val="center"/>
        <w:rPr>
          <w:rFonts w:ascii="宋体" w:hAnsi="宋体" w:cs="宋体"/>
          <w:highlight w:val="none"/>
        </w:rPr>
      </w:pPr>
      <w:bookmarkStart w:id="2" w:name="_Toc12020"/>
      <w:r>
        <w:rPr>
          <w:rFonts w:hint="eastAsia"/>
          <w:highlight w:val="none"/>
        </w:rPr>
        <w:t xml:space="preserve">第一部分 </w:t>
      </w:r>
      <w:r>
        <w:rPr>
          <w:rFonts w:hint="eastAsia"/>
          <w:highlight w:val="none"/>
          <w:lang w:val="en-US" w:eastAsia="zh-CN"/>
        </w:rPr>
        <w:t xml:space="preserve"> </w:t>
      </w:r>
      <w:r>
        <w:rPr>
          <w:rFonts w:hint="eastAsia"/>
          <w:highlight w:val="none"/>
        </w:rPr>
        <w:t>竞争性磋商采购公告</w:t>
      </w:r>
      <w:bookmarkEnd w:id="1"/>
      <w:bookmarkEnd w:id="2"/>
    </w:p>
    <w:p w14:paraId="21224BF7">
      <w:pPr>
        <w:spacing w:line="360" w:lineRule="auto"/>
        <w:ind w:firstLine="496" w:firstLineChars="200"/>
        <w:rPr>
          <w:rFonts w:hint="eastAsia" w:ascii="宋体" w:hAnsi="宋体"/>
          <w:spacing w:val="4"/>
          <w:sz w:val="24"/>
          <w:highlight w:val="none"/>
        </w:rPr>
      </w:pPr>
      <w:r>
        <w:rPr>
          <w:rFonts w:hint="eastAsia" w:ascii="宋体" w:hAnsi="宋体"/>
          <w:spacing w:val="4"/>
          <w:sz w:val="24"/>
          <w:highlight w:val="none"/>
        </w:rPr>
        <w:t>南通大学</w:t>
      </w:r>
      <w:r>
        <w:rPr>
          <w:rFonts w:hint="eastAsia" w:ascii="宋体" w:hAnsi="宋体"/>
          <w:spacing w:val="4"/>
          <w:sz w:val="24"/>
          <w:highlight w:val="none"/>
          <w:lang w:val="en-US" w:eastAsia="zh-CN"/>
        </w:rPr>
        <w:t>杏林学院</w:t>
      </w:r>
      <w:r>
        <w:rPr>
          <w:rFonts w:hint="eastAsia" w:ascii="宋体" w:hAnsi="宋体"/>
          <w:spacing w:val="4"/>
          <w:sz w:val="24"/>
          <w:highlight w:val="none"/>
        </w:rPr>
        <w:t>拟采取竞争性磋商方式购买</w:t>
      </w:r>
      <w:r>
        <w:rPr>
          <w:rFonts w:hint="eastAsia" w:ascii="宋体" w:hAnsi="宋体"/>
          <w:b/>
          <w:bCs/>
          <w:spacing w:val="4"/>
          <w:sz w:val="24"/>
          <w:highlight w:val="none"/>
          <w:lang w:val="en-US" w:eastAsia="zh-CN"/>
        </w:rPr>
        <w:t>南通大学杏林学院一站式学生社区服务中心文化墙设计及制作项目</w:t>
      </w:r>
      <w:r>
        <w:rPr>
          <w:rFonts w:hint="eastAsia" w:ascii="宋体" w:hAnsi="宋体"/>
          <w:spacing w:val="4"/>
          <w:sz w:val="24"/>
          <w:highlight w:val="none"/>
        </w:rPr>
        <w:t>及相关服务，现就相关事宜公告如下：</w:t>
      </w:r>
    </w:p>
    <w:p w14:paraId="25AD915E">
      <w:pPr>
        <w:spacing w:line="360" w:lineRule="auto"/>
        <w:ind w:firstLine="496" w:firstLineChars="200"/>
        <w:rPr>
          <w:rFonts w:hint="default" w:ascii="宋体" w:hAnsi="宋体"/>
          <w:spacing w:val="4"/>
          <w:sz w:val="24"/>
          <w:highlight w:val="none"/>
          <w:lang w:val="en-US" w:eastAsia="zh-CN"/>
        </w:rPr>
      </w:pPr>
      <w:r>
        <w:rPr>
          <w:rFonts w:hint="eastAsia" w:ascii="宋体" w:hAnsi="宋体"/>
          <w:spacing w:val="4"/>
          <w:sz w:val="24"/>
          <w:highlight w:val="none"/>
        </w:rPr>
        <w:t>项目名称：</w:t>
      </w:r>
      <w:r>
        <w:rPr>
          <w:rFonts w:hint="eastAsia" w:ascii="宋体" w:hAnsi="宋体"/>
          <w:b/>
          <w:bCs/>
          <w:spacing w:val="4"/>
          <w:sz w:val="24"/>
          <w:highlight w:val="none"/>
          <w:lang w:val="en-US" w:eastAsia="zh-CN"/>
        </w:rPr>
        <w:t>南通大学杏林学院一站式学生社区服务中心文化墙设计及制作项目</w:t>
      </w:r>
    </w:p>
    <w:p w14:paraId="7E55275C">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lang w:eastAsia="zh-CN"/>
        </w:rPr>
        <w:t>二</w:t>
      </w:r>
      <w:r>
        <w:rPr>
          <w:rFonts w:hint="eastAsia" w:ascii="宋体" w:hAnsi="宋体"/>
          <w:spacing w:val="4"/>
          <w:sz w:val="24"/>
          <w:highlight w:val="none"/>
        </w:rPr>
        <w:t>、项目品名、数量及技术规格：</w:t>
      </w:r>
    </w:p>
    <w:p w14:paraId="16C3BFA2">
      <w:pPr>
        <w:spacing w:line="360" w:lineRule="auto"/>
        <w:ind w:firstLine="496" w:firstLineChars="200"/>
        <w:jc w:val="left"/>
        <w:rPr>
          <w:rFonts w:ascii="宋体" w:hAnsi="宋体"/>
          <w:spacing w:val="4"/>
          <w:sz w:val="24"/>
          <w:highlight w:val="none"/>
        </w:rPr>
      </w:pPr>
      <w:r>
        <w:rPr>
          <w:rFonts w:hint="eastAsia" w:ascii="宋体" w:hAnsi="宋体"/>
          <w:spacing w:val="4"/>
          <w:sz w:val="24"/>
          <w:highlight w:val="none"/>
        </w:rPr>
        <w:t>详见本竞争性磋商文件第</w:t>
      </w:r>
      <w:r>
        <w:rPr>
          <w:rFonts w:hint="eastAsia" w:ascii="宋体" w:hAnsi="宋体"/>
          <w:spacing w:val="4"/>
          <w:sz w:val="24"/>
          <w:highlight w:val="none"/>
          <w:lang w:val="en-US" w:eastAsia="zh-CN"/>
        </w:rPr>
        <w:t>四</w:t>
      </w:r>
      <w:r>
        <w:rPr>
          <w:rFonts w:hint="eastAsia" w:ascii="宋体" w:hAnsi="宋体"/>
          <w:spacing w:val="4"/>
          <w:sz w:val="24"/>
          <w:highlight w:val="none"/>
        </w:rPr>
        <w:t>部分“招标项目要求及相关说明”。</w:t>
      </w:r>
    </w:p>
    <w:p w14:paraId="6E9B72D4">
      <w:pPr>
        <w:spacing w:line="360" w:lineRule="auto"/>
        <w:ind w:firstLine="496" w:firstLineChars="200"/>
        <w:rPr>
          <w:rFonts w:ascii="宋体"/>
          <w:spacing w:val="4"/>
          <w:sz w:val="24"/>
          <w:highlight w:val="none"/>
        </w:rPr>
      </w:pPr>
      <w:r>
        <w:rPr>
          <w:rFonts w:hint="eastAsia" w:ascii="宋体" w:hAnsi="宋体"/>
          <w:spacing w:val="4"/>
          <w:sz w:val="24"/>
          <w:highlight w:val="none"/>
          <w:lang w:eastAsia="zh-CN"/>
        </w:rPr>
        <w:t>三</w:t>
      </w:r>
      <w:r>
        <w:rPr>
          <w:rFonts w:hint="eastAsia" w:ascii="宋体" w:hAnsi="宋体"/>
          <w:spacing w:val="4"/>
          <w:sz w:val="24"/>
          <w:highlight w:val="none"/>
        </w:rPr>
        <w:t>、项目预算：</w:t>
      </w:r>
      <w:r>
        <w:rPr>
          <w:rFonts w:hint="eastAsia" w:ascii="宋体" w:hAnsi="宋体"/>
          <w:spacing w:val="4"/>
          <w:sz w:val="24"/>
          <w:highlight w:val="none"/>
          <w:lang w:val="en-US" w:eastAsia="zh-CN"/>
        </w:rPr>
        <w:t>8.7</w:t>
      </w:r>
      <w:r>
        <w:rPr>
          <w:rFonts w:hint="eastAsia" w:ascii="宋体" w:hAnsi="宋体"/>
          <w:bCs/>
          <w:sz w:val="24"/>
          <w:highlight w:val="none"/>
        </w:rPr>
        <w:t>万元。</w:t>
      </w:r>
    </w:p>
    <w:p w14:paraId="5C912C12">
      <w:pPr>
        <w:spacing w:line="360" w:lineRule="auto"/>
        <w:ind w:firstLine="496" w:firstLineChars="200"/>
        <w:rPr>
          <w:rFonts w:ascii="宋体" w:hAnsi="宋体"/>
          <w:spacing w:val="4"/>
          <w:sz w:val="24"/>
          <w:highlight w:val="none"/>
        </w:rPr>
      </w:pPr>
      <w:r>
        <w:rPr>
          <w:rFonts w:hint="eastAsia" w:ascii="宋体" w:hAnsi="宋体"/>
          <w:spacing w:val="4"/>
          <w:sz w:val="24"/>
          <w:highlight w:val="none"/>
          <w:lang w:eastAsia="zh-CN"/>
        </w:rPr>
        <w:t>四</w:t>
      </w:r>
      <w:r>
        <w:rPr>
          <w:rFonts w:hint="eastAsia" w:ascii="宋体" w:hAnsi="宋体"/>
          <w:spacing w:val="4"/>
          <w:sz w:val="24"/>
          <w:highlight w:val="none"/>
        </w:rPr>
        <w:t>、本项目不接受联合体投标、不接受分包。</w:t>
      </w:r>
    </w:p>
    <w:p w14:paraId="48548E86">
      <w:pPr>
        <w:spacing w:line="360" w:lineRule="auto"/>
        <w:ind w:firstLine="496" w:firstLineChars="200"/>
        <w:rPr>
          <w:rFonts w:ascii="宋体"/>
          <w:spacing w:val="4"/>
          <w:sz w:val="24"/>
          <w:highlight w:val="none"/>
        </w:rPr>
      </w:pPr>
      <w:r>
        <w:rPr>
          <w:rFonts w:hint="eastAsia" w:ascii="宋体" w:hAnsi="宋体"/>
          <w:spacing w:val="4"/>
          <w:sz w:val="24"/>
          <w:highlight w:val="none"/>
          <w:lang w:eastAsia="zh-CN"/>
        </w:rPr>
        <w:t>五</w:t>
      </w:r>
      <w:r>
        <w:rPr>
          <w:rFonts w:hint="eastAsia" w:ascii="宋体" w:hAnsi="宋体"/>
          <w:spacing w:val="4"/>
          <w:sz w:val="24"/>
          <w:highlight w:val="none"/>
        </w:rPr>
        <w:t>、合格的投标人</w:t>
      </w:r>
    </w:p>
    <w:p w14:paraId="6EEC784E">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参加本次竞争性磋商活动的投标人除应当符合《中华人民共和国政府采购法》第二十二条的规定外，还必须具备以下条件：</w:t>
      </w:r>
    </w:p>
    <w:p w14:paraId="00D02913">
      <w:pPr>
        <w:pStyle w:val="28"/>
        <w:ind w:left="0" w:leftChars="0" w:firstLine="480"/>
        <w:rPr>
          <w:rFonts w:ascii="宋体" w:hAnsi="宋体" w:cs="宋体"/>
          <w:sz w:val="24"/>
          <w:highlight w:val="none"/>
        </w:rPr>
      </w:pPr>
      <w:r>
        <w:rPr>
          <w:rFonts w:hint="eastAsia" w:ascii="宋体" w:hAnsi="宋体" w:cs="宋体"/>
          <w:sz w:val="24"/>
          <w:highlight w:val="none"/>
        </w:rPr>
        <w:t>1.单位负责人为同一人或者存在直接控股、管理关系的不同投标人，不得参加同一合同项下的竞争性磋商活动。为本竞争性磋商项目提供整体设计、规范编制或者项目管理、监理、检测等服务的投标人，不得再参加本竞争性磋商项目的竞争性磋商活动。</w:t>
      </w:r>
    </w:p>
    <w:p w14:paraId="53E33BB2">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w:t>
      </w:r>
      <w:r>
        <w:rPr>
          <w:rFonts w:hint="eastAsia"/>
          <w:color w:val="000000" w:themeColor="text1"/>
          <w:sz w:val="24"/>
          <w14:textFill>
            <w14:solidFill>
              <w14:schemeClr w14:val="tx1"/>
            </w14:solidFill>
          </w14:textFill>
        </w:rPr>
        <w:t>具有本次招标</w:t>
      </w:r>
      <w:r>
        <w:rPr>
          <w:rFonts w:hint="eastAsia"/>
          <w:color w:val="000000" w:themeColor="text1"/>
          <w:sz w:val="24"/>
          <w:lang w:val="en-US" w:eastAsia="zh-CN"/>
          <w14:textFill>
            <w14:solidFill>
              <w14:schemeClr w14:val="tx1"/>
            </w14:solidFill>
          </w14:textFill>
        </w:rPr>
        <w:t>项目</w:t>
      </w:r>
      <w:r>
        <w:rPr>
          <w:rFonts w:hint="eastAsia"/>
          <w:color w:val="000000" w:themeColor="text1"/>
          <w:sz w:val="24"/>
          <w14:textFill>
            <w14:solidFill>
              <w14:schemeClr w14:val="tx1"/>
            </w14:solidFill>
          </w14:textFill>
        </w:rPr>
        <w:t>的供货、安装、售后服务等的相应经验和能力</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如广告</w:t>
      </w:r>
      <w:r>
        <w:rPr>
          <w:rFonts w:hint="eastAsia" w:ascii="宋体" w:hAnsi="宋体" w:cs="宋体"/>
          <w:sz w:val="24"/>
          <w:highlight w:val="none"/>
        </w:rPr>
        <w:t>标识标牌设计，制作</w:t>
      </w:r>
      <w:r>
        <w:rPr>
          <w:rFonts w:hint="eastAsia" w:ascii="宋体" w:hAnsi="宋体" w:cs="宋体"/>
          <w:sz w:val="24"/>
          <w:highlight w:val="none"/>
          <w:lang w:val="en-US" w:eastAsia="zh-CN"/>
        </w:rPr>
        <w:t>等</w:t>
      </w:r>
      <w:r>
        <w:rPr>
          <w:rFonts w:hint="eastAsia"/>
          <w:color w:val="000000" w:themeColor="text1"/>
          <w:sz w:val="24"/>
          <w14:textFill>
            <w14:solidFill>
              <w14:schemeClr w14:val="tx1"/>
            </w14:solidFill>
          </w14:textFill>
        </w:rPr>
        <w:t>；</w:t>
      </w:r>
    </w:p>
    <w:p w14:paraId="1230D0B3">
      <w:pPr>
        <w:spacing w:line="360" w:lineRule="auto"/>
        <w:ind w:firstLine="480" w:firstLineChars="200"/>
        <w:rPr>
          <w:rFonts w:ascii="宋体" w:hAnsi="宋体"/>
          <w:sz w:val="24"/>
          <w:highlight w:val="none"/>
        </w:rPr>
      </w:pPr>
      <w:r>
        <w:rPr>
          <w:rFonts w:hint="eastAsia" w:ascii="宋体" w:hAnsi="宋体"/>
          <w:sz w:val="24"/>
          <w:highlight w:val="none"/>
        </w:rPr>
        <w:t>3.供应商不得存在下列情况之一：</w:t>
      </w:r>
    </w:p>
    <w:p w14:paraId="75C32EC7">
      <w:pPr>
        <w:spacing w:line="360" w:lineRule="auto"/>
        <w:ind w:firstLine="480" w:firstLineChars="200"/>
        <w:rPr>
          <w:rFonts w:ascii="宋体" w:hAnsi="宋体"/>
          <w:sz w:val="24"/>
          <w:highlight w:val="none"/>
        </w:rPr>
      </w:pPr>
      <w:r>
        <w:rPr>
          <w:rFonts w:hint="eastAsia" w:ascii="宋体" w:hAnsi="宋体"/>
          <w:sz w:val="24"/>
          <w:highlight w:val="none"/>
          <w:lang w:eastAsia="zh-CN"/>
        </w:rPr>
        <w:t>（1）</w:t>
      </w:r>
      <w:r>
        <w:rPr>
          <w:rFonts w:hint="eastAsia" w:ascii="宋体" w:hAnsi="宋体"/>
          <w:sz w:val="24"/>
          <w:highlight w:val="none"/>
        </w:rPr>
        <w:t>供应商最近三年内被“信用中国（</w:t>
      </w:r>
      <w:r>
        <w:rPr>
          <w:rFonts w:ascii="宋体" w:hAnsi="宋体"/>
          <w:sz w:val="24"/>
          <w:highlight w:val="none"/>
        </w:rPr>
        <w:t>www.creditchina.gov.cn</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rPr>
        <w:t>中国政府采购网（www.ccgp.gov.cn）</w:t>
      </w:r>
      <w:r>
        <w:rPr>
          <w:rFonts w:hint="eastAsia" w:ascii="宋体" w:hAnsi="宋体"/>
          <w:sz w:val="24"/>
          <w:highlight w:val="none"/>
          <w:lang w:eastAsia="zh-CN"/>
        </w:rPr>
        <w:t>”“</w:t>
      </w:r>
      <w:r>
        <w:rPr>
          <w:rFonts w:hint="eastAsia" w:ascii="宋体" w:hAnsi="宋体"/>
          <w:sz w:val="24"/>
          <w:highlight w:val="none"/>
        </w:rPr>
        <w:t>信用江苏（www.jscredit.gov.cn）”网站列入失信执行人、重大税收违法案件当事人名单、政府采购严重违法失信行为记录名单的（处罚期限尚未届满的）供应商。</w:t>
      </w:r>
    </w:p>
    <w:p w14:paraId="5BE691A3">
      <w:pPr>
        <w:spacing w:line="360" w:lineRule="auto"/>
        <w:ind w:firstLine="480" w:firstLineChars="200"/>
        <w:rPr>
          <w:rFonts w:ascii="宋体" w:hAnsi="宋体"/>
          <w:sz w:val="24"/>
          <w:highlight w:val="none"/>
        </w:rPr>
      </w:pPr>
      <w:r>
        <w:rPr>
          <w:rFonts w:hint="eastAsia" w:ascii="宋体" w:hAnsi="宋体"/>
          <w:sz w:val="24"/>
          <w:highlight w:val="none"/>
          <w:lang w:eastAsia="zh-CN"/>
        </w:rPr>
        <w:t>（2）</w:t>
      </w:r>
      <w:r>
        <w:rPr>
          <w:rFonts w:hint="eastAsia" w:ascii="宋体" w:hAnsi="宋体"/>
          <w:sz w:val="24"/>
          <w:highlight w:val="none"/>
        </w:rPr>
        <w:t>法定代表人为同一人的两个及两个以上法人，母公司、全资子公司及其控股公司不得在本项目招标中同时参加。</w:t>
      </w:r>
    </w:p>
    <w:p w14:paraId="376DF21B">
      <w:pPr>
        <w:spacing w:line="360" w:lineRule="auto"/>
        <w:ind w:firstLine="496" w:firstLineChars="200"/>
        <w:rPr>
          <w:rFonts w:ascii="宋体" w:cs="宋体"/>
          <w:spacing w:val="2"/>
          <w:kern w:val="0"/>
          <w:sz w:val="24"/>
          <w:highlight w:val="none"/>
        </w:rPr>
      </w:pPr>
      <w:r>
        <w:rPr>
          <w:rFonts w:hint="eastAsia" w:ascii="宋体" w:hAnsi="宋体"/>
          <w:spacing w:val="4"/>
          <w:sz w:val="24"/>
          <w:highlight w:val="none"/>
          <w:lang w:eastAsia="zh-CN"/>
        </w:rPr>
        <w:t>六</w:t>
      </w:r>
      <w:r>
        <w:rPr>
          <w:rFonts w:hint="eastAsia" w:ascii="宋体" w:hAnsi="宋体"/>
          <w:spacing w:val="4"/>
          <w:sz w:val="24"/>
          <w:highlight w:val="none"/>
        </w:rPr>
        <w:t>、投标人资格审查方式：</w:t>
      </w:r>
      <w:r>
        <w:rPr>
          <w:rFonts w:hint="eastAsia" w:ascii="宋体" w:hAnsi="宋体" w:cs="宋体"/>
          <w:spacing w:val="2"/>
          <w:kern w:val="0"/>
          <w:sz w:val="24"/>
          <w:highlight w:val="none"/>
        </w:rPr>
        <w:t>资格后审。</w:t>
      </w:r>
    </w:p>
    <w:p w14:paraId="0FEDD220">
      <w:pPr>
        <w:spacing w:line="360" w:lineRule="auto"/>
        <w:ind w:firstLine="496" w:firstLineChars="200"/>
        <w:rPr>
          <w:sz w:val="24"/>
          <w:highlight w:val="none"/>
        </w:rPr>
      </w:pPr>
      <w:r>
        <w:rPr>
          <w:rFonts w:hint="eastAsia" w:ascii="宋体" w:hAnsi="宋体"/>
          <w:spacing w:val="4"/>
          <w:sz w:val="24"/>
          <w:highlight w:val="none"/>
          <w:lang w:eastAsia="zh-CN"/>
        </w:rPr>
        <w:t>七</w:t>
      </w:r>
      <w:r>
        <w:rPr>
          <w:rFonts w:hint="eastAsia" w:ascii="宋体" w:hAnsi="宋体"/>
          <w:spacing w:val="4"/>
          <w:sz w:val="24"/>
          <w:highlight w:val="none"/>
        </w:rPr>
        <w:t>、竞争性磋商文件获取：</w:t>
      </w:r>
      <w:r>
        <w:rPr>
          <w:rFonts w:hint="eastAsia" w:ascii="宋体" w:hAnsi="宋体" w:cs="宋体"/>
          <w:b/>
          <w:spacing w:val="4"/>
          <w:sz w:val="24"/>
          <w:highlight w:val="none"/>
        </w:rPr>
        <w:t>本次招标文件在南通</w:t>
      </w:r>
      <w:r>
        <w:rPr>
          <w:rFonts w:hint="eastAsia" w:ascii="宋体" w:hAnsi="宋体" w:cs="宋体"/>
          <w:b/>
          <w:sz w:val="24"/>
          <w:highlight w:val="none"/>
        </w:rPr>
        <w:t>大学</w:t>
      </w:r>
      <w:r>
        <w:rPr>
          <w:rFonts w:hint="eastAsia" w:ascii="宋体" w:hAnsi="宋体" w:cs="宋体"/>
          <w:b/>
          <w:sz w:val="24"/>
          <w:highlight w:val="none"/>
          <w:lang w:val="en-US" w:eastAsia="zh-CN"/>
        </w:rPr>
        <w:t>启东校区管委会</w:t>
      </w:r>
      <w:r>
        <w:rPr>
          <w:rFonts w:hint="eastAsia" w:ascii="宋体" w:hAnsi="宋体" w:cs="宋体"/>
          <w:b/>
          <w:sz w:val="24"/>
          <w:highlight w:val="none"/>
        </w:rPr>
        <w:t>官网（</w:t>
      </w:r>
      <w:r>
        <w:rPr>
          <w:rFonts w:hint="eastAsia" w:ascii="宋体" w:hAnsi="宋体" w:cs="宋体"/>
          <w:szCs w:val="21"/>
          <w:highlight w:val="none"/>
          <w:shd w:val="clear" w:color="auto" w:fill="FFFFFF"/>
        </w:rPr>
        <w:t>https://qdxqjsb.ntu.edu.cn/ztbgl/list.htmn</w:t>
      </w:r>
      <w:r>
        <w:rPr>
          <w:rFonts w:hint="eastAsia" w:ascii="宋体" w:hAnsi="宋体" w:cs="宋体"/>
          <w:szCs w:val="21"/>
          <w:highlight w:val="none"/>
          <w:shd w:val="clear" w:color="auto" w:fill="FFFFFF"/>
          <w:lang w:eastAsia="zh-CN"/>
        </w:rPr>
        <w:t>）</w:t>
      </w:r>
      <w:r>
        <w:rPr>
          <w:rFonts w:hint="eastAsia" w:ascii="宋体" w:hAnsi="宋体" w:cs="宋体"/>
          <w:b/>
          <w:spacing w:val="4"/>
          <w:sz w:val="24"/>
          <w:highlight w:val="none"/>
        </w:rPr>
        <w:t>上发布，由供应商报名后自行下载，其他任何媒介上转载的招标信息均为无效，后果自负</w:t>
      </w:r>
      <w:r>
        <w:rPr>
          <w:rFonts w:hint="eastAsia"/>
          <w:sz w:val="24"/>
          <w:highlight w:val="none"/>
        </w:rPr>
        <w:t>。</w:t>
      </w:r>
    </w:p>
    <w:p w14:paraId="29C23C37">
      <w:pPr>
        <w:widowControl/>
        <w:spacing w:line="360" w:lineRule="auto"/>
        <w:ind w:firstLine="495"/>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b/>
          <w:bCs/>
          <w:color w:val="000000"/>
          <w:kern w:val="0"/>
          <w:sz w:val="24"/>
          <w:highlight w:val="none"/>
          <w:lang w:val="en-US" w:eastAsia="zh-CN"/>
        </w:rPr>
        <w:t>八</w:t>
      </w:r>
      <w:r>
        <w:rPr>
          <w:rFonts w:hint="eastAsia" w:cs="宋体" w:asciiTheme="minorEastAsia" w:hAnsiTheme="minorEastAsia" w:eastAsiaTheme="minorEastAsia"/>
          <w:b/>
          <w:bCs/>
          <w:color w:val="000000"/>
          <w:kern w:val="0"/>
          <w:sz w:val="24"/>
          <w:highlight w:val="none"/>
        </w:rPr>
        <w:t>、现场递交方式。</w:t>
      </w:r>
    </w:p>
    <w:p w14:paraId="5D0E3D2C">
      <w:pPr>
        <w:widowControl/>
        <w:spacing w:line="360" w:lineRule="auto"/>
        <w:ind w:firstLine="495"/>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b/>
          <w:bCs/>
          <w:color w:val="000000"/>
          <w:kern w:val="0"/>
          <w:sz w:val="24"/>
          <w:highlight w:val="none"/>
          <w:lang w:eastAsia="zh-CN"/>
        </w:rPr>
        <w:t>（1）</w:t>
      </w:r>
      <w:r>
        <w:rPr>
          <w:rFonts w:hint="eastAsia" w:cs="宋体" w:asciiTheme="minorEastAsia" w:hAnsiTheme="minorEastAsia" w:eastAsiaTheme="minorEastAsia"/>
          <w:b/>
          <w:bCs/>
          <w:color w:val="000000"/>
          <w:kern w:val="0"/>
          <w:sz w:val="24"/>
          <w:highlight w:val="none"/>
        </w:rPr>
        <w:t>投标文件接收开始时间：</w:t>
      </w:r>
      <w:r>
        <w:rPr>
          <w:rFonts w:hint="eastAsia" w:cs="宋体" w:asciiTheme="minorEastAsia" w:hAnsiTheme="minorEastAsia" w:eastAsiaTheme="minorEastAsia"/>
          <w:color w:val="000000"/>
          <w:kern w:val="0"/>
          <w:sz w:val="24"/>
          <w:highlight w:val="none"/>
          <w:lang w:eastAsia="zh-CN"/>
        </w:rPr>
        <w:t>2025</w:t>
      </w:r>
      <w:r>
        <w:rPr>
          <w:rFonts w:hint="eastAsia" w:cs="宋体" w:asciiTheme="minorEastAsia" w:hAnsiTheme="minorEastAsia" w:eastAsiaTheme="minorEastAsia"/>
          <w:color w:val="000000"/>
          <w:kern w:val="0"/>
          <w:sz w:val="24"/>
          <w:highlight w:val="none"/>
        </w:rPr>
        <w:t>年</w:t>
      </w:r>
      <w:r>
        <w:rPr>
          <w:rFonts w:hint="eastAsia" w:cs="宋体" w:asciiTheme="minorEastAsia" w:hAnsiTheme="minorEastAsia" w:eastAsiaTheme="minorEastAsia"/>
          <w:color w:val="000000"/>
          <w:kern w:val="0"/>
          <w:sz w:val="24"/>
          <w:highlight w:val="none"/>
          <w:lang w:val="en-US" w:eastAsia="zh-CN"/>
        </w:rPr>
        <w:t>07</w:t>
      </w:r>
      <w:r>
        <w:rPr>
          <w:rFonts w:hint="eastAsia" w:cs="宋体" w:asciiTheme="minorEastAsia" w:hAnsiTheme="minorEastAsia" w:eastAsiaTheme="minorEastAsia"/>
          <w:color w:val="000000"/>
          <w:kern w:val="0"/>
          <w:sz w:val="24"/>
          <w:highlight w:val="none"/>
        </w:rPr>
        <w:t>月</w:t>
      </w:r>
      <w:r>
        <w:rPr>
          <w:rFonts w:hint="eastAsia" w:cs="宋体" w:asciiTheme="minorEastAsia" w:hAnsiTheme="minorEastAsia" w:eastAsiaTheme="minorEastAsia"/>
          <w:color w:val="000000"/>
          <w:kern w:val="0"/>
          <w:sz w:val="24"/>
          <w:highlight w:val="none"/>
          <w:lang w:val="en-US" w:eastAsia="zh-CN"/>
        </w:rPr>
        <w:t>11</w:t>
      </w:r>
      <w:r>
        <w:rPr>
          <w:rFonts w:hint="eastAsia" w:cs="宋体" w:asciiTheme="minorEastAsia" w:hAnsiTheme="minorEastAsia" w:eastAsiaTheme="minorEastAsia"/>
          <w:color w:val="000000"/>
          <w:kern w:val="0"/>
          <w:sz w:val="24"/>
          <w:highlight w:val="none"/>
        </w:rPr>
        <w:t>日</w:t>
      </w:r>
      <w:r>
        <w:rPr>
          <w:rFonts w:hint="eastAsia" w:cs="宋体" w:asciiTheme="minorEastAsia" w:hAnsiTheme="minorEastAsia" w:eastAsiaTheme="minorEastAsia"/>
          <w:color w:val="000000"/>
          <w:kern w:val="0"/>
          <w:sz w:val="24"/>
          <w:highlight w:val="none"/>
          <w:lang w:val="en-US" w:eastAsia="zh-CN"/>
        </w:rPr>
        <w:t>09</w:t>
      </w:r>
      <w:r>
        <w:rPr>
          <w:rFonts w:hint="eastAsia" w:cs="宋体" w:asciiTheme="minorEastAsia" w:hAnsiTheme="minorEastAsia" w:eastAsiaTheme="minorEastAsia"/>
          <w:color w:val="000000"/>
          <w:kern w:val="0"/>
          <w:sz w:val="24"/>
          <w:highlight w:val="none"/>
        </w:rPr>
        <w:t>时</w:t>
      </w:r>
      <w:r>
        <w:rPr>
          <w:rFonts w:hint="eastAsia" w:cs="宋体" w:asciiTheme="minorEastAsia" w:hAnsiTheme="minorEastAsia" w:eastAsiaTheme="minorEastAsia"/>
          <w:color w:val="000000"/>
          <w:kern w:val="0"/>
          <w:sz w:val="24"/>
          <w:highlight w:val="none"/>
          <w:lang w:val="en-US" w:eastAsia="zh-CN"/>
        </w:rPr>
        <w:t>00</w:t>
      </w:r>
      <w:r>
        <w:rPr>
          <w:rFonts w:hint="eastAsia" w:cs="宋体" w:asciiTheme="minorEastAsia" w:hAnsiTheme="minorEastAsia" w:eastAsiaTheme="minorEastAsia"/>
          <w:color w:val="000000"/>
          <w:kern w:val="0"/>
          <w:sz w:val="24"/>
          <w:highlight w:val="none"/>
        </w:rPr>
        <w:t>分</w:t>
      </w:r>
    </w:p>
    <w:p w14:paraId="5E261930">
      <w:pPr>
        <w:widowControl/>
        <w:spacing w:line="360" w:lineRule="auto"/>
        <w:ind w:firstLine="495"/>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b/>
          <w:bCs/>
          <w:color w:val="000000"/>
          <w:kern w:val="0"/>
          <w:sz w:val="24"/>
          <w:highlight w:val="none"/>
          <w:lang w:eastAsia="zh-CN"/>
        </w:rPr>
        <w:t>（2）</w:t>
      </w:r>
      <w:r>
        <w:rPr>
          <w:rFonts w:hint="eastAsia" w:cs="宋体" w:asciiTheme="minorEastAsia" w:hAnsiTheme="minorEastAsia" w:eastAsiaTheme="minorEastAsia"/>
          <w:b/>
          <w:bCs/>
          <w:color w:val="000000"/>
          <w:kern w:val="0"/>
          <w:sz w:val="24"/>
          <w:highlight w:val="none"/>
        </w:rPr>
        <w:t>投标文件接收截止时间及开标时间：</w:t>
      </w:r>
      <w:r>
        <w:rPr>
          <w:rFonts w:hint="eastAsia" w:cs="宋体" w:asciiTheme="minorEastAsia" w:hAnsiTheme="minorEastAsia" w:eastAsiaTheme="minorEastAsia"/>
          <w:color w:val="000000"/>
          <w:kern w:val="0"/>
          <w:sz w:val="24"/>
          <w:highlight w:val="none"/>
          <w:lang w:eastAsia="zh-CN"/>
        </w:rPr>
        <w:t>2025</w:t>
      </w:r>
      <w:r>
        <w:rPr>
          <w:rFonts w:hint="eastAsia" w:cs="宋体" w:asciiTheme="minorEastAsia" w:hAnsiTheme="minorEastAsia" w:eastAsiaTheme="minorEastAsia"/>
          <w:color w:val="000000"/>
          <w:kern w:val="0"/>
          <w:sz w:val="24"/>
          <w:highlight w:val="none"/>
        </w:rPr>
        <w:t>年</w:t>
      </w:r>
      <w:r>
        <w:rPr>
          <w:rFonts w:hint="eastAsia" w:cs="宋体" w:asciiTheme="minorEastAsia" w:hAnsiTheme="minorEastAsia" w:eastAsiaTheme="minorEastAsia"/>
          <w:color w:val="000000"/>
          <w:kern w:val="0"/>
          <w:sz w:val="24"/>
          <w:highlight w:val="none"/>
          <w:lang w:val="en-US" w:eastAsia="zh-CN"/>
        </w:rPr>
        <w:t>07</w:t>
      </w:r>
      <w:r>
        <w:rPr>
          <w:rFonts w:hint="eastAsia" w:cs="宋体" w:asciiTheme="minorEastAsia" w:hAnsiTheme="minorEastAsia" w:eastAsiaTheme="minorEastAsia"/>
          <w:color w:val="000000"/>
          <w:kern w:val="0"/>
          <w:sz w:val="24"/>
          <w:highlight w:val="none"/>
        </w:rPr>
        <w:t>月</w:t>
      </w:r>
      <w:r>
        <w:rPr>
          <w:rFonts w:hint="eastAsia" w:cs="宋体" w:asciiTheme="minorEastAsia" w:hAnsiTheme="minorEastAsia" w:eastAsiaTheme="minorEastAsia"/>
          <w:color w:val="000000"/>
          <w:kern w:val="0"/>
          <w:sz w:val="24"/>
          <w:highlight w:val="none"/>
          <w:lang w:val="en-US" w:eastAsia="zh-CN"/>
        </w:rPr>
        <w:t>11</w:t>
      </w:r>
      <w:r>
        <w:rPr>
          <w:rFonts w:hint="eastAsia" w:cs="宋体" w:asciiTheme="minorEastAsia" w:hAnsiTheme="minorEastAsia" w:eastAsiaTheme="minorEastAsia"/>
          <w:color w:val="000000"/>
          <w:kern w:val="0"/>
          <w:sz w:val="24"/>
          <w:highlight w:val="none"/>
        </w:rPr>
        <w:t>日</w:t>
      </w:r>
      <w:r>
        <w:rPr>
          <w:rFonts w:hint="eastAsia" w:cs="宋体" w:asciiTheme="minorEastAsia" w:hAnsiTheme="minorEastAsia" w:eastAsiaTheme="minorEastAsia"/>
          <w:color w:val="000000"/>
          <w:kern w:val="0"/>
          <w:sz w:val="24"/>
          <w:highlight w:val="none"/>
          <w:lang w:val="en-US" w:eastAsia="zh-CN"/>
        </w:rPr>
        <w:t>09</w:t>
      </w:r>
      <w:r>
        <w:rPr>
          <w:rFonts w:hint="eastAsia" w:cs="宋体" w:asciiTheme="minorEastAsia" w:hAnsiTheme="minorEastAsia" w:eastAsiaTheme="minorEastAsia"/>
          <w:color w:val="000000"/>
          <w:kern w:val="0"/>
          <w:sz w:val="24"/>
          <w:highlight w:val="none"/>
        </w:rPr>
        <w:t>时</w:t>
      </w:r>
      <w:r>
        <w:rPr>
          <w:rFonts w:hint="eastAsia" w:cs="宋体" w:asciiTheme="minorEastAsia" w:hAnsiTheme="minorEastAsia" w:eastAsiaTheme="minorEastAsia"/>
          <w:color w:val="000000"/>
          <w:kern w:val="0"/>
          <w:sz w:val="24"/>
          <w:highlight w:val="none"/>
          <w:lang w:val="en-US" w:eastAsia="zh-CN"/>
        </w:rPr>
        <w:t>30</w:t>
      </w:r>
      <w:r>
        <w:rPr>
          <w:rFonts w:hint="eastAsia" w:cs="宋体" w:asciiTheme="minorEastAsia" w:hAnsiTheme="minorEastAsia" w:eastAsiaTheme="minorEastAsia"/>
          <w:color w:val="000000"/>
          <w:kern w:val="0"/>
          <w:sz w:val="24"/>
          <w:highlight w:val="none"/>
        </w:rPr>
        <w:t xml:space="preserve">分 </w:t>
      </w:r>
    </w:p>
    <w:p w14:paraId="5AD11419">
      <w:pPr>
        <w:widowControl/>
        <w:spacing w:line="360" w:lineRule="auto"/>
        <w:ind w:firstLine="495"/>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b/>
          <w:bCs/>
          <w:color w:val="000000"/>
          <w:kern w:val="0"/>
          <w:sz w:val="24"/>
          <w:highlight w:val="none"/>
          <w:lang w:eastAsia="zh-CN"/>
        </w:rPr>
        <w:t>（3）</w:t>
      </w:r>
      <w:r>
        <w:rPr>
          <w:rFonts w:hint="eastAsia" w:cs="宋体" w:asciiTheme="minorEastAsia" w:hAnsiTheme="minorEastAsia" w:eastAsiaTheme="minorEastAsia"/>
          <w:b/>
          <w:bCs/>
          <w:color w:val="000000"/>
          <w:kern w:val="0"/>
          <w:sz w:val="24"/>
          <w:highlight w:val="none"/>
        </w:rPr>
        <w:t>投标文件接收地点：</w:t>
      </w:r>
      <w:r>
        <w:rPr>
          <w:rFonts w:hint="eastAsia" w:cs="宋体" w:asciiTheme="minorEastAsia" w:hAnsiTheme="minorEastAsia" w:eastAsiaTheme="minorEastAsia"/>
          <w:color w:val="000000"/>
          <w:kern w:val="0"/>
          <w:sz w:val="24"/>
          <w:highlight w:val="none"/>
        </w:rPr>
        <w:t>南通大学</w:t>
      </w:r>
      <w:r>
        <w:rPr>
          <w:rFonts w:hint="eastAsia" w:cs="宋体" w:asciiTheme="minorEastAsia" w:hAnsiTheme="minorEastAsia" w:eastAsiaTheme="minorEastAsia"/>
          <w:color w:val="000000"/>
          <w:kern w:val="0"/>
          <w:sz w:val="24"/>
          <w:highlight w:val="none"/>
          <w:lang w:val="en-US" w:eastAsia="zh-CN"/>
        </w:rPr>
        <w:t>啬园校区南门</w:t>
      </w:r>
      <w:r>
        <w:rPr>
          <w:rFonts w:hint="eastAsia" w:cs="宋体" w:asciiTheme="minorEastAsia" w:hAnsiTheme="minorEastAsia" w:eastAsiaTheme="minorEastAsia"/>
          <w:color w:val="000000"/>
          <w:kern w:val="0"/>
          <w:sz w:val="24"/>
          <w:highlight w:val="none"/>
        </w:rPr>
        <w:t>传达室</w:t>
      </w:r>
    </w:p>
    <w:p w14:paraId="2A6ADF60">
      <w:pPr>
        <w:widowControl/>
        <w:spacing w:line="360" w:lineRule="auto"/>
        <w:ind w:firstLine="495"/>
        <w:jc w:val="left"/>
        <w:rPr>
          <w:rFonts w:hint="default" w:cs="宋体" w:asciiTheme="minorEastAsia" w:hAnsiTheme="minorEastAsia" w:eastAsiaTheme="minorEastAsia"/>
          <w:kern w:val="0"/>
          <w:szCs w:val="21"/>
          <w:highlight w:val="none"/>
          <w:lang w:val="en-US"/>
        </w:rPr>
      </w:pPr>
      <w:r>
        <w:rPr>
          <w:rFonts w:hint="eastAsia" w:cs="宋体" w:asciiTheme="minorEastAsia" w:hAnsiTheme="minorEastAsia" w:eastAsiaTheme="minorEastAsia"/>
          <w:color w:val="000000"/>
          <w:kern w:val="0"/>
          <w:sz w:val="24"/>
          <w:highlight w:val="none"/>
          <w:lang w:eastAsia="zh-CN"/>
        </w:rPr>
        <w:t>（4）</w:t>
      </w:r>
      <w:r>
        <w:rPr>
          <w:rFonts w:hint="eastAsia" w:cs="宋体" w:asciiTheme="minorEastAsia" w:hAnsiTheme="minorEastAsia" w:eastAsiaTheme="minorEastAsia"/>
          <w:b/>
          <w:bCs/>
          <w:color w:val="000000"/>
          <w:kern w:val="0"/>
          <w:sz w:val="24"/>
          <w:highlight w:val="none"/>
        </w:rPr>
        <w:t>联系人及联系方式：</w:t>
      </w:r>
      <w:r>
        <w:rPr>
          <w:rFonts w:hint="eastAsia" w:cs="宋体" w:asciiTheme="minorEastAsia" w:hAnsiTheme="minorEastAsia" w:eastAsiaTheme="minorEastAsia"/>
          <w:color w:val="000000"/>
          <w:kern w:val="0"/>
          <w:sz w:val="24"/>
          <w:highlight w:val="none"/>
          <w:lang w:val="en-US" w:eastAsia="zh-CN"/>
        </w:rPr>
        <w:t>周</w:t>
      </w:r>
      <w:r>
        <w:rPr>
          <w:rFonts w:hint="eastAsia" w:cs="宋体" w:asciiTheme="minorEastAsia" w:hAnsiTheme="minorEastAsia" w:eastAsiaTheme="minorEastAsia"/>
          <w:color w:val="000000"/>
          <w:kern w:val="0"/>
          <w:sz w:val="24"/>
          <w:highlight w:val="none"/>
        </w:rPr>
        <w:t xml:space="preserve">老师 </w:t>
      </w:r>
      <w:r>
        <w:rPr>
          <w:rFonts w:hint="eastAsia" w:cs="宋体" w:asciiTheme="minorEastAsia" w:hAnsiTheme="minorEastAsia" w:eastAsiaTheme="minorEastAsia"/>
          <w:color w:val="000000"/>
          <w:kern w:val="0"/>
          <w:sz w:val="24"/>
          <w:highlight w:val="none"/>
          <w:lang w:val="en-US" w:eastAsia="zh-CN"/>
        </w:rPr>
        <w:t>15851398605</w:t>
      </w:r>
    </w:p>
    <w:p w14:paraId="550A38C7">
      <w:pPr>
        <w:spacing w:line="360" w:lineRule="auto"/>
        <w:ind w:firstLine="498" w:firstLineChars="200"/>
        <w:rPr>
          <w:rFonts w:asciiTheme="minorEastAsia" w:hAnsiTheme="minorEastAsia" w:eastAsiaTheme="minorEastAsia"/>
          <w:color w:val="000000" w:themeColor="text1"/>
          <w:spacing w:val="2"/>
          <w:kern w:val="0"/>
          <w:sz w:val="24"/>
          <w:highlight w:val="none"/>
          <w14:textFill>
            <w14:solidFill>
              <w14:schemeClr w14:val="tx1"/>
            </w14:solidFill>
          </w14:textFill>
        </w:rPr>
      </w:pPr>
      <w:r>
        <w:rPr>
          <w:rFonts w:hint="eastAsia" w:asciiTheme="minorEastAsia" w:hAnsiTheme="minorEastAsia" w:eastAsiaTheme="minorEastAsia"/>
          <w:b/>
          <w:color w:val="000000" w:themeColor="text1"/>
          <w:spacing w:val="4"/>
          <w:sz w:val="24"/>
          <w:highlight w:val="none"/>
          <w14:textFill>
            <w14:solidFill>
              <w14:schemeClr w14:val="tx1"/>
            </w14:solidFill>
          </w14:textFill>
        </w:rPr>
        <w:t>十、开评标地点：</w:t>
      </w:r>
      <w:r>
        <w:rPr>
          <w:rFonts w:hint="eastAsia" w:asciiTheme="minorEastAsia" w:hAnsiTheme="minorEastAsia" w:eastAsiaTheme="minorEastAsia"/>
          <w:color w:val="000000" w:themeColor="text1"/>
          <w:spacing w:val="2"/>
          <w:kern w:val="0"/>
          <w:sz w:val="24"/>
          <w:highlight w:val="none"/>
          <w14:textFill>
            <w14:solidFill>
              <w14:schemeClr w14:val="tx1"/>
            </w14:solidFill>
          </w14:textFill>
        </w:rPr>
        <w:t>南通大学</w:t>
      </w:r>
      <w:r>
        <w:rPr>
          <w:rFonts w:hint="eastAsia" w:asciiTheme="minorEastAsia" w:hAnsiTheme="minorEastAsia" w:eastAsiaTheme="minorEastAsia"/>
          <w:color w:val="000000" w:themeColor="text1"/>
          <w:spacing w:val="2"/>
          <w:kern w:val="0"/>
          <w:sz w:val="24"/>
          <w:highlight w:val="none"/>
          <w:lang w:val="en-US" w:eastAsia="zh-CN"/>
          <w14:textFill>
            <w14:solidFill>
              <w14:schemeClr w14:val="tx1"/>
            </w14:solidFill>
          </w14:textFill>
        </w:rPr>
        <w:t>啬园校区25号</w:t>
      </w:r>
      <w:r>
        <w:rPr>
          <w:rFonts w:hint="eastAsia" w:asciiTheme="minorEastAsia" w:hAnsiTheme="minorEastAsia" w:eastAsiaTheme="minorEastAsia"/>
          <w:color w:val="000000" w:themeColor="text1"/>
          <w:spacing w:val="2"/>
          <w:kern w:val="0"/>
          <w:sz w:val="24"/>
          <w:highlight w:val="none"/>
          <w14:textFill>
            <w14:solidFill>
              <w14:schemeClr w14:val="tx1"/>
            </w14:solidFill>
          </w14:textFill>
        </w:rPr>
        <w:t>楼</w:t>
      </w:r>
      <w:r>
        <w:rPr>
          <w:rFonts w:hint="eastAsia" w:asciiTheme="minorEastAsia" w:hAnsiTheme="minorEastAsia" w:eastAsiaTheme="minorEastAsia"/>
          <w:color w:val="000000" w:themeColor="text1"/>
          <w:spacing w:val="2"/>
          <w:kern w:val="0"/>
          <w:sz w:val="24"/>
          <w:highlight w:val="none"/>
          <w:lang w:val="en-US" w:eastAsia="zh-CN"/>
          <w14:textFill>
            <w14:solidFill>
              <w14:schemeClr w14:val="tx1"/>
            </w14:solidFill>
          </w14:textFill>
        </w:rPr>
        <w:t>809</w:t>
      </w:r>
      <w:r>
        <w:rPr>
          <w:rFonts w:hint="eastAsia" w:asciiTheme="minorEastAsia" w:hAnsiTheme="minorEastAsia" w:eastAsiaTheme="minorEastAsia"/>
          <w:color w:val="000000" w:themeColor="text1"/>
          <w:spacing w:val="2"/>
          <w:kern w:val="0"/>
          <w:sz w:val="24"/>
          <w:highlight w:val="none"/>
          <w14:textFill>
            <w14:solidFill>
              <w14:schemeClr w14:val="tx1"/>
            </w14:solidFill>
          </w14:textFill>
        </w:rPr>
        <w:t>室</w:t>
      </w:r>
    </w:p>
    <w:p w14:paraId="7F7F101E">
      <w:pPr>
        <w:spacing w:line="360" w:lineRule="auto"/>
        <w:ind w:firstLine="490" w:firstLineChars="200"/>
        <w:rPr>
          <w:rFonts w:asciiTheme="minorEastAsia" w:hAnsiTheme="minorEastAsia" w:eastAsiaTheme="minorEastAsia"/>
          <w:b/>
          <w:color w:val="000000" w:themeColor="text1"/>
          <w:spacing w:val="2"/>
          <w:kern w:val="0"/>
          <w:sz w:val="24"/>
          <w:highlight w:val="none"/>
          <w14:textFill>
            <w14:solidFill>
              <w14:schemeClr w14:val="tx1"/>
            </w14:solidFill>
          </w14:textFill>
        </w:rPr>
      </w:pPr>
      <w:r>
        <w:rPr>
          <w:rFonts w:hint="eastAsia" w:asciiTheme="minorEastAsia" w:hAnsiTheme="minorEastAsia" w:eastAsiaTheme="minorEastAsia"/>
          <w:b/>
          <w:color w:val="000000" w:themeColor="text1"/>
          <w:spacing w:val="2"/>
          <w:kern w:val="0"/>
          <w:sz w:val="24"/>
          <w:highlight w:val="none"/>
          <w14:textFill>
            <w14:solidFill>
              <w14:schemeClr w14:val="tx1"/>
            </w14:solidFill>
          </w14:textFill>
        </w:rPr>
        <w:t>十</w:t>
      </w:r>
      <w:r>
        <w:rPr>
          <w:rFonts w:hint="eastAsia" w:asciiTheme="minorEastAsia" w:hAnsiTheme="minorEastAsia" w:eastAsiaTheme="minorEastAsia"/>
          <w:b/>
          <w:color w:val="000000" w:themeColor="text1"/>
          <w:spacing w:val="2"/>
          <w:kern w:val="0"/>
          <w:sz w:val="24"/>
          <w:highlight w:val="none"/>
          <w:lang w:val="en-US" w:eastAsia="zh-CN"/>
          <w14:textFill>
            <w14:solidFill>
              <w14:schemeClr w14:val="tx1"/>
            </w14:solidFill>
          </w14:textFill>
        </w:rPr>
        <w:t>一</w:t>
      </w:r>
      <w:r>
        <w:rPr>
          <w:rFonts w:hint="eastAsia" w:asciiTheme="minorEastAsia" w:hAnsiTheme="minorEastAsia" w:eastAsiaTheme="minorEastAsia"/>
          <w:b/>
          <w:color w:val="000000" w:themeColor="text1"/>
          <w:spacing w:val="2"/>
          <w:kern w:val="0"/>
          <w:sz w:val="24"/>
          <w:highlight w:val="none"/>
          <w14:textFill>
            <w14:solidFill>
              <w14:schemeClr w14:val="tx1"/>
            </w14:solidFill>
          </w14:textFill>
        </w:rPr>
        <w:t>、与本次谈判有关的事宜请按下列通讯方式联系</w:t>
      </w:r>
    </w:p>
    <w:p w14:paraId="611E2212">
      <w:pPr>
        <w:spacing w:line="360" w:lineRule="auto"/>
        <w:ind w:firstLine="488" w:firstLineChars="200"/>
        <w:rPr>
          <w:rFonts w:asciiTheme="minorEastAsia" w:hAnsiTheme="minorEastAsia" w:eastAsiaTheme="minorEastAsia"/>
          <w:color w:val="000000" w:themeColor="text1"/>
          <w:spacing w:val="2"/>
          <w:kern w:val="0"/>
          <w:sz w:val="24"/>
          <w:highlight w:val="none"/>
          <w14:textFill>
            <w14:solidFill>
              <w14:schemeClr w14:val="tx1"/>
            </w14:solidFill>
          </w14:textFill>
        </w:rPr>
      </w:pPr>
      <w:r>
        <w:rPr>
          <w:rFonts w:hint="eastAsia" w:asciiTheme="minorEastAsia" w:hAnsiTheme="minorEastAsia" w:eastAsiaTheme="minorEastAsia"/>
          <w:color w:val="000000" w:themeColor="text1"/>
          <w:spacing w:val="2"/>
          <w:kern w:val="0"/>
          <w:sz w:val="24"/>
          <w:highlight w:val="none"/>
          <w14:textFill>
            <w14:solidFill>
              <w14:schemeClr w14:val="tx1"/>
            </w14:solidFill>
          </w14:textFill>
        </w:rPr>
        <w:t>如对技术条款及评判标准有疑问请咨询项目联系人；如对商务条款、采购程序及结果有疑义请咨询招标联系人。</w:t>
      </w:r>
    </w:p>
    <w:p w14:paraId="26CBE44A">
      <w:pPr>
        <w:spacing w:line="360" w:lineRule="auto"/>
        <w:ind w:firstLine="490" w:firstLineChars="200"/>
        <w:rPr>
          <w:rFonts w:hint="default" w:ascii="宋体" w:hAnsi="宋体"/>
          <w:b w:val="0"/>
          <w:bCs/>
          <w:color w:val="000000"/>
          <w:spacing w:val="2"/>
          <w:kern w:val="0"/>
          <w:sz w:val="24"/>
          <w:highlight w:val="none"/>
          <w:lang w:val="en-US" w:eastAsia="zh-CN"/>
        </w:rPr>
      </w:pPr>
      <w:r>
        <w:rPr>
          <w:rFonts w:hint="eastAsia" w:asciiTheme="minorEastAsia" w:hAnsiTheme="minorEastAsia" w:eastAsiaTheme="minorEastAsia"/>
          <w:b/>
          <w:color w:val="000000" w:themeColor="text1"/>
          <w:spacing w:val="2"/>
          <w:kern w:val="0"/>
          <w:sz w:val="24"/>
          <w:highlight w:val="none"/>
          <w14:textFill>
            <w14:solidFill>
              <w14:schemeClr w14:val="tx1"/>
            </w14:solidFill>
          </w14:textFill>
        </w:rPr>
        <w:t>项目联系人及联系方式：</w:t>
      </w:r>
      <w:r>
        <w:rPr>
          <w:rFonts w:hint="eastAsia" w:ascii="宋体" w:hAnsi="宋体"/>
          <w:b w:val="0"/>
          <w:bCs/>
          <w:color w:val="000000"/>
          <w:spacing w:val="2"/>
          <w:kern w:val="0"/>
          <w:sz w:val="24"/>
          <w:highlight w:val="none"/>
          <w:lang w:val="en-US" w:eastAsia="zh-CN"/>
        </w:rPr>
        <w:t>王老师18115819006</w:t>
      </w:r>
    </w:p>
    <w:p w14:paraId="0D1FD915">
      <w:pPr>
        <w:spacing w:line="360" w:lineRule="auto"/>
        <w:ind w:firstLine="490" w:firstLineChars="200"/>
        <w:rPr>
          <w:rFonts w:hint="eastAsia" w:ascii="宋体" w:hAnsi="宋体"/>
          <w:b w:val="0"/>
          <w:bCs/>
          <w:color w:val="000000"/>
          <w:spacing w:val="2"/>
          <w:kern w:val="0"/>
          <w:sz w:val="24"/>
          <w:highlight w:val="none"/>
          <w:lang w:val="en-US" w:eastAsia="zh-CN"/>
        </w:rPr>
      </w:pPr>
      <w:r>
        <w:rPr>
          <w:rFonts w:hint="eastAsia" w:asciiTheme="minorEastAsia" w:hAnsiTheme="minorEastAsia" w:eastAsiaTheme="minorEastAsia"/>
          <w:b/>
          <w:color w:val="000000" w:themeColor="text1"/>
          <w:spacing w:val="2"/>
          <w:kern w:val="0"/>
          <w:sz w:val="24"/>
          <w:highlight w:val="none"/>
          <w14:textFill>
            <w14:solidFill>
              <w14:schemeClr w14:val="tx1"/>
            </w14:solidFill>
          </w14:textFill>
        </w:rPr>
        <w:t>招标联系人及联系方式：</w:t>
      </w:r>
      <w:r>
        <w:rPr>
          <w:rFonts w:hint="eastAsia" w:cs="宋体" w:asciiTheme="minorEastAsia" w:hAnsiTheme="minorEastAsia" w:eastAsiaTheme="minorEastAsia"/>
          <w:color w:val="000000"/>
          <w:kern w:val="0"/>
          <w:sz w:val="24"/>
          <w:highlight w:val="none"/>
          <w:lang w:val="en-US" w:eastAsia="zh-CN"/>
        </w:rPr>
        <w:t>周</w:t>
      </w:r>
      <w:r>
        <w:rPr>
          <w:rFonts w:hint="eastAsia" w:cs="宋体" w:asciiTheme="minorEastAsia" w:hAnsiTheme="minorEastAsia" w:eastAsiaTheme="minorEastAsia"/>
          <w:color w:val="000000"/>
          <w:kern w:val="0"/>
          <w:sz w:val="24"/>
          <w:highlight w:val="none"/>
        </w:rPr>
        <w:t xml:space="preserve">老师 </w:t>
      </w:r>
      <w:r>
        <w:rPr>
          <w:rFonts w:hint="eastAsia" w:cs="宋体" w:asciiTheme="minorEastAsia" w:hAnsiTheme="minorEastAsia" w:eastAsiaTheme="minorEastAsia"/>
          <w:color w:val="000000"/>
          <w:kern w:val="0"/>
          <w:sz w:val="24"/>
          <w:highlight w:val="none"/>
          <w:lang w:val="en-US" w:eastAsia="zh-CN"/>
        </w:rPr>
        <w:t>15851398605</w:t>
      </w:r>
      <w:r>
        <w:rPr>
          <w:rFonts w:hint="eastAsia" w:ascii="宋体" w:hAnsi="宋体"/>
          <w:b w:val="0"/>
          <w:bCs/>
          <w:color w:val="000000"/>
          <w:spacing w:val="2"/>
          <w:kern w:val="0"/>
          <w:sz w:val="24"/>
          <w:highlight w:val="none"/>
          <w:lang w:val="en-US" w:eastAsia="zh-CN"/>
        </w:rPr>
        <w:t>。</w:t>
      </w:r>
    </w:p>
    <w:p w14:paraId="0CDEEAEF">
      <w:pPr>
        <w:spacing w:line="360" w:lineRule="auto"/>
        <w:ind w:firstLine="488" w:firstLineChars="200"/>
        <w:rPr>
          <w:rFonts w:hint="eastAsia" w:ascii="宋体" w:hAnsi="宋体"/>
          <w:b w:val="0"/>
          <w:bCs/>
          <w:color w:val="000000"/>
          <w:spacing w:val="2"/>
          <w:kern w:val="0"/>
          <w:sz w:val="24"/>
          <w:highlight w:val="none"/>
          <w:lang w:val="en-US" w:eastAsia="zh-CN"/>
        </w:rPr>
      </w:pPr>
    </w:p>
    <w:p w14:paraId="1142A719">
      <w:pPr>
        <w:widowControl/>
        <w:spacing w:line="338" w:lineRule="atLeast"/>
        <w:ind w:left="142" w:firstLine="422"/>
        <w:jc w:val="left"/>
        <w:rPr>
          <w:rFonts w:hint="eastAsia" w:ascii="宋体" w:hAnsi="宋体" w:cs="宋体"/>
          <w:color w:val="000000" w:themeColor="text1"/>
          <w:kern w:val="0"/>
          <w:sz w:val="23"/>
          <w:szCs w:val="23"/>
          <w:highlight w:val="none"/>
          <w14:textFill>
            <w14:solidFill>
              <w14:schemeClr w14:val="tx1"/>
            </w14:solidFill>
          </w14:textFill>
        </w:rPr>
      </w:pPr>
      <w:r>
        <w:rPr>
          <w:rFonts w:hint="eastAsia" w:ascii="宋体" w:hAnsi="宋体" w:cs="宋体"/>
          <w:color w:val="000000" w:themeColor="text1"/>
          <w:spacing w:val="4"/>
          <w:kern w:val="0"/>
          <w:sz w:val="24"/>
          <w:highlight w:val="none"/>
          <w14:textFill>
            <w14:solidFill>
              <w14:schemeClr w14:val="tx1"/>
            </w14:solidFill>
          </w14:textFill>
        </w:rPr>
        <w:t>如对招标文件存在</w:t>
      </w:r>
      <w:r>
        <w:rPr>
          <w:rFonts w:hint="eastAsia" w:ascii="宋体" w:hAnsi="宋体" w:cs="宋体"/>
          <w:color w:val="000000" w:themeColor="text1"/>
          <w:kern w:val="0"/>
          <w:sz w:val="24"/>
          <w:highlight w:val="none"/>
          <w14:textFill>
            <w14:solidFill>
              <w14:schemeClr w14:val="tx1"/>
            </w14:solidFill>
          </w14:textFill>
        </w:rPr>
        <w:t>质疑</w:t>
      </w:r>
      <w:r>
        <w:rPr>
          <w:rFonts w:hint="eastAsia" w:ascii="宋体" w:hAnsi="宋体" w:cs="宋体"/>
          <w:color w:val="000000" w:themeColor="text1"/>
          <w:spacing w:val="4"/>
          <w:kern w:val="0"/>
          <w:sz w:val="24"/>
          <w:highlight w:val="none"/>
          <w14:textFill>
            <w14:solidFill>
              <w14:schemeClr w14:val="tx1"/>
            </w14:solidFill>
          </w14:textFill>
        </w:rPr>
        <w:t>，请在</w:t>
      </w:r>
      <w:r>
        <w:rPr>
          <w:rFonts w:hint="eastAsia" w:ascii="宋体" w:hAnsi="宋体" w:cs="宋体"/>
          <w:color w:val="000000" w:themeColor="text1"/>
          <w:kern w:val="0"/>
          <w:sz w:val="24"/>
          <w:highlight w:val="none"/>
          <w14:textFill>
            <w14:solidFill>
              <w14:schemeClr w14:val="tx1"/>
            </w14:solidFill>
          </w14:textFill>
        </w:rPr>
        <w:t>投标截止时间</w:t>
      </w:r>
      <w:r>
        <w:rPr>
          <w:rFonts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日前</w:t>
      </w:r>
      <w:r>
        <w:rPr>
          <w:rFonts w:hint="eastAsia" w:ascii="宋体" w:hAnsi="宋体" w:cs="宋体"/>
          <w:color w:val="000000" w:themeColor="text1"/>
          <w:spacing w:val="4"/>
          <w:kern w:val="0"/>
          <w:sz w:val="24"/>
          <w:highlight w:val="none"/>
          <w14:textFill>
            <w14:solidFill>
              <w14:schemeClr w14:val="tx1"/>
            </w14:solidFill>
          </w14:textFill>
        </w:rPr>
        <w:t>以书面形式提出（加盖公章，填写联系人姓名和电话）发送至</w:t>
      </w:r>
      <w:r>
        <w:rPr>
          <w:rFonts w:hint="eastAsia" w:ascii="宋体" w:hAnsi="宋体" w:cs="宋体"/>
          <w:color w:val="000000" w:themeColor="text1"/>
          <w:spacing w:val="4"/>
          <w:kern w:val="0"/>
          <w:sz w:val="24"/>
          <w:highlight w:val="none"/>
          <w:lang w:val="en-US" w:eastAsia="zh-CN"/>
          <w14:textFill>
            <w14:solidFill>
              <w14:schemeClr w14:val="tx1"/>
            </w14:solidFill>
          </w14:textFill>
        </w:rPr>
        <w:t>xlzc@ntu.edu.cn</w:t>
      </w:r>
      <w:r>
        <w:rPr>
          <w:rFonts w:hint="eastAsia" w:ascii="宋体" w:hAnsi="宋体" w:cs="宋体"/>
          <w:color w:val="000000" w:themeColor="text1"/>
          <w:spacing w:val="4"/>
          <w:kern w:val="0"/>
          <w:sz w:val="24"/>
          <w:highlight w:val="none"/>
          <w14:textFill>
            <w14:solidFill>
              <w14:schemeClr w14:val="tx1"/>
            </w14:solidFill>
          </w14:textFill>
        </w:rPr>
        <w:t>。</w:t>
      </w:r>
      <w:r>
        <w:rPr>
          <w:rFonts w:hint="eastAsia" w:ascii="宋体" w:hAnsi="宋体" w:cs="宋体"/>
          <w:color w:val="000000" w:themeColor="text1"/>
          <w:kern w:val="0"/>
          <w:sz w:val="23"/>
          <w:szCs w:val="23"/>
          <w:highlight w:val="none"/>
          <w14:textFill>
            <w14:solidFill>
              <w14:schemeClr w14:val="tx1"/>
            </w14:solidFill>
          </w14:textFill>
        </w:rPr>
        <w:t> </w:t>
      </w:r>
    </w:p>
    <w:p w14:paraId="78EF1EC9">
      <w:pPr>
        <w:rPr>
          <w:rFonts w:hint="eastAsia" w:ascii="宋体" w:hAnsi="宋体" w:cs="宋体"/>
          <w:color w:val="000000" w:themeColor="text1"/>
          <w:kern w:val="0"/>
          <w:sz w:val="23"/>
          <w:szCs w:val="23"/>
          <w:highlight w:val="none"/>
          <w14:textFill>
            <w14:solidFill>
              <w14:schemeClr w14:val="tx1"/>
            </w14:solidFill>
          </w14:textFill>
        </w:rPr>
      </w:pPr>
      <w:r>
        <w:rPr>
          <w:rFonts w:hint="eastAsia" w:ascii="宋体" w:hAnsi="宋体" w:cs="宋体"/>
          <w:color w:val="000000" w:themeColor="text1"/>
          <w:kern w:val="0"/>
          <w:sz w:val="23"/>
          <w:szCs w:val="23"/>
          <w:highlight w:val="none"/>
          <w14:textFill>
            <w14:solidFill>
              <w14:schemeClr w14:val="tx1"/>
            </w14:solidFill>
          </w14:textFill>
        </w:rPr>
        <w:br w:type="page"/>
      </w:r>
    </w:p>
    <w:p w14:paraId="0F0C530A">
      <w:pPr>
        <w:pStyle w:val="2"/>
        <w:numPr>
          <w:ilvl w:val="0"/>
          <w:numId w:val="0"/>
        </w:numPr>
        <w:ind w:left="432" w:hanging="432"/>
        <w:jc w:val="center"/>
        <w:rPr>
          <w:rFonts w:ascii="宋体" w:hAnsi="宋体" w:cs="宋体"/>
          <w:highlight w:val="none"/>
        </w:rPr>
      </w:pPr>
      <w:bookmarkStart w:id="3" w:name="_Toc15409"/>
      <w:r>
        <w:rPr>
          <w:rFonts w:hint="eastAsia" w:ascii="宋体" w:hAnsi="宋体" w:cs="宋体"/>
          <w:highlight w:val="none"/>
        </w:rPr>
        <w:t xml:space="preserve">第二部分 </w:t>
      </w:r>
      <w:r>
        <w:rPr>
          <w:rFonts w:hint="eastAsia" w:ascii="宋体" w:hAnsi="宋体" w:cs="宋体"/>
          <w:highlight w:val="none"/>
          <w:lang w:val="en-US" w:eastAsia="zh-CN"/>
        </w:rPr>
        <w:t xml:space="preserve"> </w:t>
      </w:r>
      <w:r>
        <w:rPr>
          <w:rFonts w:hint="eastAsia" w:ascii="宋体" w:hAnsi="宋体" w:cs="宋体"/>
          <w:highlight w:val="none"/>
        </w:rPr>
        <w:t>投标须知前附表</w:t>
      </w:r>
      <w:bookmarkEnd w:id="3"/>
    </w:p>
    <w:tbl>
      <w:tblPr>
        <w:tblStyle w:val="29"/>
        <w:tblW w:w="95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156"/>
        <w:gridCol w:w="2749"/>
        <w:gridCol w:w="2405"/>
      </w:tblGrid>
      <w:tr w14:paraId="029F0C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2262" w:type="dxa"/>
            <w:tcBorders>
              <w:top w:val="double" w:color="auto" w:sz="4" w:space="0"/>
              <w:left w:val="double" w:color="auto" w:sz="4" w:space="0"/>
            </w:tcBorders>
            <w:vAlign w:val="center"/>
          </w:tcPr>
          <w:p w14:paraId="66DA669F">
            <w:pPr>
              <w:adjustRightInd w:val="0"/>
              <w:snapToGrid w:val="0"/>
              <w:spacing w:line="300" w:lineRule="auto"/>
              <w:jc w:val="center"/>
              <w:rPr>
                <w:rFonts w:ascii="宋体" w:hAnsi="宋体" w:cs="宋体"/>
                <w:sz w:val="22"/>
                <w:szCs w:val="22"/>
                <w:highlight w:val="none"/>
              </w:rPr>
            </w:pPr>
            <w:r>
              <w:rPr>
                <w:rFonts w:hint="eastAsia" w:ascii="宋体" w:hAnsi="宋体" w:cs="宋体"/>
                <w:sz w:val="22"/>
                <w:szCs w:val="22"/>
                <w:highlight w:val="none"/>
                <w:lang w:eastAsia="zh-CN"/>
              </w:rPr>
              <w:t>招标</w:t>
            </w:r>
            <w:r>
              <w:rPr>
                <w:rFonts w:hint="eastAsia" w:ascii="宋体" w:hAnsi="宋体" w:cs="宋体"/>
                <w:sz w:val="22"/>
                <w:szCs w:val="22"/>
                <w:highlight w:val="none"/>
              </w:rPr>
              <w:t>须知</w:t>
            </w:r>
          </w:p>
        </w:tc>
        <w:tc>
          <w:tcPr>
            <w:tcW w:w="7310" w:type="dxa"/>
            <w:gridSpan w:val="3"/>
            <w:tcBorders>
              <w:top w:val="double" w:color="auto" w:sz="4" w:space="0"/>
              <w:right w:val="double" w:color="auto" w:sz="4" w:space="0"/>
            </w:tcBorders>
            <w:vAlign w:val="center"/>
          </w:tcPr>
          <w:p w14:paraId="639FC03F">
            <w:pPr>
              <w:adjustRightInd w:val="0"/>
              <w:snapToGrid w:val="0"/>
              <w:spacing w:line="300" w:lineRule="auto"/>
              <w:rPr>
                <w:rFonts w:ascii="宋体" w:hAnsi="宋体" w:cs="宋体"/>
                <w:sz w:val="22"/>
                <w:szCs w:val="22"/>
                <w:highlight w:val="none"/>
              </w:rPr>
            </w:pPr>
            <w:r>
              <w:rPr>
                <w:rFonts w:hint="eastAsia" w:ascii="宋体" w:hAnsi="宋体" w:cs="宋体"/>
                <w:sz w:val="22"/>
                <w:szCs w:val="22"/>
                <w:highlight w:val="none"/>
              </w:rPr>
              <w:t>南通大学</w:t>
            </w:r>
            <w:r>
              <w:rPr>
                <w:rFonts w:hint="eastAsia" w:ascii="宋体" w:hAnsi="宋体" w:cs="宋体"/>
                <w:sz w:val="22"/>
                <w:szCs w:val="22"/>
                <w:highlight w:val="none"/>
                <w:lang w:val="en-US" w:eastAsia="zh-CN"/>
              </w:rPr>
              <w:t>杏林学院</w:t>
            </w:r>
            <w:r>
              <w:rPr>
                <w:rFonts w:hint="eastAsia" w:ascii="宋体" w:hAnsi="宋体" w:cs="宋体"/>
                <w:sz w:val="22"/>
                <w:szCs w:val="22"/>
                <w:highlight w:val="none"/>
              </w:rPr>
              <w:t>委托</w:t>
            </w:r>
            <w:r>
              <w:rPr>
                <w:rFonts w:hint="eastAsia" w:ascii="宋体" w:hAnsi="宋体" w:cs="宋体"/>
                <w:sz w:val="22"/>
                <w:szCs w:val="22"/>
                <w:highlight w:val="none"/>
                <w:lang w:eastAsia="zh-CN"/>
              </w:rPr>
              <w:t>资产与实验室管理处</w:t>
            </w:r>
            <w:r>
              <w:rPr>
                <w:rFonts w:hint="eastAsia" w:ascii="宋体" w:hAnsi="宋体" w:cs="宋体"/>
                <w:sz w:val="22"/>
                <w:szCs w:val="22"/>
                <w:highlight w:val="none"/>
              </w:rPr>
              <w:t>具体承办本项目的采购事宜，欢迎有意向的合格投标人参与投标。请各投标人仔细阅读本竞争性磋商文件，投标人一旦提交投标文件，视为已阅读并全部理解本竞争性磋商文件。</w:t>
            </w:r>
          </w:p>
        </w:tc>
      </w:tr>
      <w:tr w14:paraId="056BAD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2262" w:type="dxa"/>
            <w:tcBorders>
              <w:top w:val="double" w:color="auto" w:sz="4" w:space="0"/>
              <w:left w:val="double" w:color="auto" w:sz="4" w:space="0"/>
            </w:tcBorders>
            <w:vAlign w:val="center"/>
          </w:tcPr>
          <w:p w14:paraId="2AB33003">
            <w:pPr>
              <w:adjustRightInd w:val="0"/>
              <w:snapToGrid w:val="0"/>
              <w:spacing w:line="300" w:lineRule="auto"/>
              <w:jc w:val="center"/>
              <w:rPr>
                <w:rFonts w:ascii="宋体" w:hAnsi="宋体" w:cs="宋体"/>
                <w:snapToGrid w:val="0"/>
                <w:sz w:val="22"/>
                <w:szCs w:val="22"/>
                <w:highlight w:val="none"/>
              </w:rPr>
            </w:pPr>
            <w:r>
              <w:rPr>
                <w:rFonts w:hint="eastAsia" w:ascii="宋体" w:hAnsi="宋体" w:cs="宋体"/>
                <w:sz w:val="22"/>
                <w:szCs w:val="22"/>
                <w:highlight w:val="none"/>
              </w:rPr>
              <w:t>项目名称</w:t>
            </w:r>
          </w:p>
        </w:tc>
        <w:tc>
          <w:tcPr>
            <w:tcW w:w="7310" w:type="dxa"/>
            <w:gridSpan w:val="3"/>
            <w:tcBorders>
              <w:top w:val="double" w:color="auto" w:sz="4" w:space="0"/>
              <w:right w:val="double" w:color="auto" w:sz="4" w:space="0"/>
            </w:tcBorders>
            <w:vAlign w:val="center"/>
          </w:tcPr>
          <w:p w14:paraId="3745A22F">
            <w:pPr>
              <w:spacing w:line="360" w:lineRule="auto"/>
              <w:rPr>
                <w:rFonts w:hint="eastAsia" w:ascii="宋体" w:hAnsi="宋体" w:eastAsia="宋体" w:cs="宋体"/>
                <w:snapToGrid w:val="0"/>
                <w:sz w:val="22"/>
                <w:szCs w:val="22"/>
                <w:highlight w:val="none"/>
                <w:lang w:eastAsia="zh-CN"/>
              </w:rPr>
            </w:pPr>
            <w:r>
              <w:rPr>
                <w:rFonts w:hint="eastAsia" w:ascii="宋体" w:hAnsi="宋体"/>
                <w:b/>
                <w:bCs/>
                <w:spacing w:val="4"/>
                <w:sz w:val="22"/>
                <w:szCs w:val="22"/>
                <w:highlight w:val="none"/>
                <w:lang w:val="en-US" w:eastAsia="zh-CN"/>
              </w:rPr>
              <w:t>南通大学杏林学院一站式学生社区服务中心文化墙制作安装服务</w:t>
            </w:r>
          </w:p>
        </w:tc>
      </w:tr>
      <w:tr w14:paraId="1E972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262" w:type="dxa"/>
            <w:tcBorders>
              <w:left w:val="double" w:color="auto" w:sz="4" w:space="0"/>
              <w:bottom w:val="single" w:color="auto" w:sz="4" w:space="0"/>
            </w:tcBorders>
            <w:vAlign w:val="center"/>
          </w:tcPr>
          <w:p w14:paraId="13B59E1A">
            <w:pPr>
              <w:adjustRightInd w:val="0"/>
              <w:snapToGrid w:val="0"/>
              <w:spacing w:line="300" w:lineRule="auto"/>
              <w:jc w:val="center"/>
              <w:rPr>
                <w:rFonts w:ascii="宋体" w:hAnsi="宋体" w:cs="宋体"/>
                <w:sz w:val="22"/>
                <w:szCs w:val="22"/>
                <w:highlight w:val="none"/>
              </w:rPr>
            </w:pPr>
            <w:r>
              <w:rPr>
                <w:rFonts w:hint="eastAsia" w:ascii="宋体" w:hAnsi="宋体" w:cs="宋体"/>
                <w:sz w:val="22"/>
                <w:szCs w:val="22"/>
                <w:highlight w:val="none"/>
              </w:rPr>
              <w:t>招标联系人</w:t>
            </w:r>
          </w:p>
        </w:tc>
        <w:tc>
          <w:tcPr>
            <w:tcW w:w="2156" w:type="dxa"/>
            <w:tcBorders>
              <w:bottom w:val="single" w:color="auto" w:sz="4" w:space="0"/>
            </w:tcBorders>
            <w:vAlign w:val="center"/>
          </w:tcPr>
          <w:p w14:paraId="397F007F">
            <w:pPr>
              <w:adjustRightInd w:val="0"/>
              <w:snapToGrid w:val="0"/>
              <w:spacing w:line="300" w:lineRule="auto"/>
              <w:jc w:val="center"/>
              <w:rPr>
                <w:rFonts w:ascii="宋体" w:hAnsi="宋体" w:cs="宋体"/>
                <w:sz w:val="22"/>
                <w:szCs w:val="22"/>
                <w:highlight w:val="none"/>
              </w:rPr>
            </w:pPr>
            <w:r>
              <w:rPr>
                <w:rFonts w:hint="eastAsia" w:ascii="宋体" w:hAnsi="宋体" w:cs="宋体"/>
                <w:sz w:val="22"/>
                <w:szCs w:val="22"/>
                <w:highlight w:val="none"/>
                <w:lang w:val="en-US" w:eastAsia="zh-CN"/>
              </w:rPr>
              <w:t>周</w:t>
            </w:r>
            <w:r>
              <w:rPr>
                <w:rFonts w:hint="eastAsia" w:ascii="宋体" w:hAnsi="宋体" w:cs="宋体"/>
                <w:sz w:val="22"/>
                <w:szCs w:val="22"/>
                <w:highlight w:val="none"/>
              </w:rPr>
              <w:t>老师</w:t>
            </w:r>
          </w:p>
        </w:tc>
        <w:tc>
          <w:tcPr>
            <w:tcW w:w="2749" w:type="dxa"/>
            <w:tcBorders>
              <w:bottom w:val="single" w:color="auto" w:sz="4" w:space="0"/>
            </w:tcBorders>
            <w:vAlign w:val="center"/>
          </w:tcPr>
          <w:p w14:paraId="5842D2B0">
            <w:pPr>
              <w:adjustRightInd w:val="0"/>
              <w:snapToGrid w:val="0"/>
              <w:spacing w:line="300" w:lineRule="auto"/>
              <w:jc w:val="center"/>
              <w:rPr>
                <w:rFonts w:ascii="宋体" w:hAnsi="宋体" w:cs="宋体"/>
                <w:sz w:val="22"/>
                <w:szCs w:val="22"/>
                <w:highlight w:val="none"/>
              </w:rPr>
            </w:pPr>
            <w:r>
              <w:rPr>
                <w:rFonts w:hint="eastAsia" w:ascii="宋体" w:hAnsi="宋体" w:cs="宋体"/>
                <w:sz w:val="22"/>
                <w:szCs w:val="22"/>
                <w:highlight w:val="none"/>
              </w:rPr>
              <w:t>联系电话</w:t>
            </w:r>
          </w:p>
        </w:tc>
        <w:tc>
          <w:tcPr>
            <w:tcW w:w="2405" w:type="dxa"/>
            <w:tcBorders>
              <w:bottom w:val="single" w:color="auto" w:sz="4" w:space="0"/>
              <w:right w:val="double" w:color="auto" w:sz="4" w:space="0"/>
            </w:tcBorders>
            <w:vAlign w:val="center"/>
          </w:tcPr>
          <w:p w14:paraId="16999FE1">
            <w:pPr>
              <w:adjustRightInd w:val="0"/>
              <w:snapToGrid w:val="0"/>
              <w:spacing w:line="300" w:lineRule="auto"/>
              <w:jc w:val="center"/>
              <w:rPr>
                <w:rFonts w:ascii="宋体" w:hAnsi="宋体" w:cs="宋体"/>
                <w:sz w:val="22"/>
                <w:szCs w:val="22"/>
                <w:highlight w:val="none"/>
              </w:rPr>
            </w:pPr>
            <w:r>
              <w:rPr>
                <w:rFonts w:hint="eastAsia" w:cs="宋体" w:asciiTheme="minorEastAsia" w:hAnsiTheme="minorEastAsia" w:eastAsiaTheme="minorEastAsia"/>
                <w:color w:val="000000"/>
                <w:kern w:val="0"/>
                <w:sz w:val="24"/>
                <w:highlight w:val="none"/>
                <w:lang w:val="en-US" w:eastAsia="zh-CN"/>
              </w:rPr>
              <w:t>15851398605</w:t>
            </w:r>
          </w:p>
        </w:tc>
      </w:tr>
      <w:tr w14:paraId="71B0D0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262" w:type="dxa"/>
            <w:tcBorders>
              <w:left w:val="double" w:color="auto" w:sz="4" w:space="0"/>
              <w:bottom w:val="single" w:color="auto" w:sz="4" w:space="0"/>
            </w:tcBorders>
            <w:vAlign w:val="center"/>
          </w:tcPr>
          <w:p w14:paraId="28450C1F">
            <w:pPr>
              <w:adjustRightInd w:val="0"/>
              <w:snapToGrid w:val="0"/>
              <w:spacing w:line="300" w:lineRule="auto"/>
              <w:jc w:val="center"/>
              <w:rPr>
                <w:rFonts w:ascii="宋体" w:hAnsi="宋体" w:cs="宋体"/>
                <w:sz w:val="22"/>
                <w:szCs w:val="22"/>
                <w:highlight w:val="none"/>
              </w:rPr>
            </w:pPr>
            <w:r>
              <w:rPr>
                <w:rFonts w:hint="eastAsia" w:ascii="宋体" w:hAnsi="宋体" w:cs="宋体"/>
                <w:sz w:val="22"/>
                <w:szCs w:val="22"/>
                <w:highlight w:val="none"/>
              </w:rPr>
              <w:t>项目联系人</w:t>
            </w:r>
          </w:p>
        </w:tc>
        <w:tc>
          <w:tcPr>
            <w:tcW w:w="2156" w:type="dxa"/>
            <w:tcBorders>
              <w:bottom w:val="single" w:color="auto" w:sz="4" w:space="0"/>
            </w:tcBorders>
            <w:vAlign w:val="center"/>
          </w:tcPr>
          <w:p w14:paraId="7BEEC285">
            <w:pPr>
              <w:spacing w:line="360" w:lineRule="auto"/>
              <w:jc w:val="center"/>
              <w:rPr>
                <w:rFonts w:ascii="微软雅黑" w:hAnsi="微软雅黑" w:eastAsia="微软雅黑"/>
                <w:sz w:val="16"/>
                <w:szCs w:val="16"/>
                <w:highlight w:val="none"/>
              </w:rPr>
            </w:pPr>
            <w:r>
              <w:rPr>
                <w:rFonts w:hint="eastAsia" w:ascii="宋体" w:hAnsi="宋体" w:eastAsia="微软雅黑" w:cs="宋体"/>
                <w:sz w:val="22"/>
                <w:szCs w:val="22"/>
                <w:highlight w:val="none"/>
              </w:rPr>
              <w:t>王老师</w:t>
            </w:r>
          </w:p>
        </w:tc>
        <w:tc>
          <w:tcPr>
            <w:tcW w:w="2749" w:type="dxa"/>
            <w:tcBorders>
              <w:bottom w:val="single" w:color="auto" w:sz="4" w:space="0"/>
            </w:tcBorders>
            <w:vAlign w:val="center"/>
          </w:tcPr>
          <w:p w14:paraId="11A9708A">
            <w:pPr>
              <w:adjustRightInd w:val="0"/>
              <w:snapToGrid w:val="0"/>
              <w:spacing w:line="300" w:lineRule="auto"/>
              <w:jc w:val="center"/>
              <w:rPr>
                <w:rFonts w:ascii="宋体" w:hAnsi="宋体" w:cs="宋体"/>
                <w:sz w:val="22"/>
                <w:szCs w:val="22"/>
                <w:highlight w:val="none"/>
              </w:rPr>
            </w:pPr>
            <w:r>
              <w:rPr>
                <w:rFonts w:hint="eastAsia" w:ascii="宋体" w:hAnsi="宋体" w:cs="宋体"/>
                <w:sz w:val="22"/>
                <w:szCs w:val="22"/>
                <w:highlight w:val="none"/>
              </w:rPr>
              <w:t>联系电话</w:t>
            </w:r>
          </w:p>
        </w:tc>
        <w:tc>
          <w:tcPr>
            <w:tcW w:w="2405" w:type="dxa"/>
            <w:tcBorders>
              <w:bottom w:val="single" w:color="auto" w:sz="4" w:space="0"/>
              <w:right w:val="double" w:color="auto" w:sz="4" w:space="0"/>
            </w:tcBorders>
            <w:vAlign w:val="center"/>
          </w:tcPr>
          <w:p w14:paraId="2C4F1A4D">
            <w:pPr>
              <w:spacing w:line="360" w:lineRule="auto"/>
              <w:jc w:val="center"/>
              <w:rPr>
                <w:rFonts w:ascii="宋体" w:hAnsi="宋体"/>
                <w:spacing w:val="4"/>
                <w:sz w:val="22"/>
                <w:szCs w:val="22"/>
                <w:highlight w:val="none"/>
              </w:rPr>
            </w:pPr>
            <w:r>
              <w:rPr>
                <w:rFonts w:hint="eastAsia" w:ascii="宋体" w:hAnsi="宋体" w:cs="宋体"/>
                <w:spacing w:val="4"/>
                <w:kern w:val="0"/>
                <w:sz w:val="22"/>
                <w:szCs w:val="22"/>
                <w:highlight w:val="none"/>
              </w:rPr>
              <w:t>18115819006</w:t>
            </w:r>
          </w:p>
        </w:tc>
      </w:tr>
      <w:tr w14:paraId="7C99E2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262" w:type="dxa"/>
            <w:tcBorders>
              <w:top w:val="single" w:color="auto" w:sz="4" w:space="0"/>
              <w:left w:val="double" w:color="auto" w:sz="4" w:space="0"/>
              <w:bottom w:val="single" w:color="auto" w:sz="4" w:space="0"/>
            </w:tcBorders>
            <w:vAlign w:val="center"/>
          </w:tcPr>
          <w:p w14:paraId="273587AD">
            <w:pPr>
              <w:adjustRightInd w:val="0"/>
              <w:snapToGrid w:val="0"/>
              <w:spacing w:line="300" w:lineRule="auto"/>
              <w:jc w:val="center"/>
              <w:rPr>
                <w:rFonts w:ascii="宋体" w:hAnsi="宋体" w:cs="宋体"/>
                <w:sz w:val="22"/>
                <w:szCs w:val="22"/>
                <w:highlight w:val="none"/>
              </w:rPr>
            </w:pPr>
            <w:r>
              <w:rPr>
                <w:rFonts w:hint="eastAsia" w:ascii="宋体" w:hAnsi="宋体" w:cs="宋体"/>
                <w:sz w:val="22"/>
                <w:szCs w:val="22"/>
                <w:highlight w:val="none"/>
              </w:rPr>
              <w:t>送货地点</w:t>
            </w:r>
          </w:p>
        </w:tc>
        <w:tc>
          <w:tcPr>
            <w:tcW w:w="2156" w:type="dxa"/>
            <w:tcBorders>
              <w:right w:val="single" w:color="auto" w:sz="4" w:space="0"/>
            </w:tcBorders>
            <w:vAlign w:val="center"/>
          </w:tcPr>
          <w:p w14:paraId="4BA2CB3E">
            <w:pPr>
              <w:adjustRightInd w:val="0"/>
              <w:snapToGrid w:val="0"/>
              <w:spacing w:line="300" w:lineRule="auto"/>
              <w:jc w:val="center"/>
              <w:rPr>
                <w:rFonts w:ascii="宋体" w:hAnsi="宋体" w:cs="宋体"/>
                <w:sz w:val="22"/>
                <w:szCs w:val="22"/>
                <w:highlight w:val="none"/>
              </w:rPr>
            </w:pPr>
            <w:r>
              <w:rPr>
                <w:rFonts w:hint="eastAsia" w:ascii="宋体" w:hAnsi="宋体" w:cs="宋体"/>
                <w:sz w:val="22"/>
                <w:szCs w:val="22"/>
                <w:highlight w:val="none"/>
              </w:rPr>
              <w:t>需方指定地点</w:t>
            </w:r>
          </w:p>
        </w:tc>
        <w:tc>
          <w:tcPr>
            <w:tcW w:w="2749" w:type="dxa"/>
            <w:tcBorders>
              <w:left w:val="single" w:color="auto" w:sz="4" w:space="0"/>
              <w:right w:val="single" w:color="auto" w:sz="4" w:space="0"/>
            </w:tcBorders>
            <w:vAlign w:val="center"/>
          </w:tcPr>
          <w:p w14:paraId="3F5BE9BB">
            <w:pPr>
              <w:adjustRightInd w:val="0"/>
              <w:snapToGrid w:val="0"/>
              <w:spacing w:line="300" w:lineRule="auto"/>
              <w:jc w:val="center"/>
              <w:rPr>
                <w:rFonts w:ascii="宋体" w:hAnsi="宋体" w:cs="宋体"/>
                <w:sz w:val="22"/>
                <w:szCs w:val="22"/>
                <w:highlight w:val="none"/>
              </w:rPr>
            </w:pPr>
            <w:r>
              <w:rPr>
                <w:rFonts w:hint="eastAsia" w:ascii="宋体" w:hAnsi="宋体" w:cs="宋体"/>
                <w:sz w:val="22"/>
                <w:szCs w:val="22"/>
                <w:highlight w:val="none"/>
              </w:rPr>
              <w:t>项目预算</w:t>
            </w:r>
          </w:p>
        </w:tc>
        <w:tc>
          <w:tcPr>
            <w:tcW w:w="2405" w:type="dxa"/>
            <w:tcBorders>
              <w:left w:val="single" w:color="auto" w:sz="4" w:space="0"/>
              <w:right w:val="double" w:color="auto" w:sz="4" w:space="0"/>
            </w:tcBorders>
            <w:vAlign w:val="center"/>
          </w:tcPr>
          <w:p w14:paraId="44228D77">
            <w:pPr>
              <w:adjustRightInd w:val="0"/>
              <w:snapToGrid w:val="0"/>
              <w:spacing w:line="300" w:lineRule="auto"/>
              <w:jc w:val="center"/>
              <w:rPr>
                <w:rFonts w:ascii="宋体" w:hAnsi="宋体" w:cs="宋体"/>
                <w:sz w:val="22"/>
                <w:szCs w:val="22"/>
                <w:highlight w:val="none"/>
              </w:rPr>
            </w:pPr>
            <w:r>
              <w:rPr>
                <w:rFonts w:hint="eastAsia" w:ascii="宋体" w:hAnsi="宋体" w:cs="宋体"/>
                <w:sz w:val="22"/>
                <w:szCs w:val="22"/>
                <w:highlight w:val="none"/>
                <w:lang w:val="en-US" w:eastAsia="zh-CN"/>
              </w:rPr>
              <w:t>8.7</w:t>
            </w:r>
            <w:r>
              <w:rPr>
                <w:rFonts w:hint="eastAsia" w:ascii="宋体" w:hAnsi="宋体" w:cs="宋体"/>
                <w:sz w:val="22"/>
                <w:szCs w:val="22"/>
                <w:highlight w:val="none"/>
              </w:rPr>
              <w:t>万元</w:t>
            </w:r>
          </w:p>
        </w:tc>
      </w:tr>
      <w:tr w14:paraId="22751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2262" w:type="dxa"/>
            <w:tcBorders>
              <w:left w:val="double" w:color="auto" w:sz="4" w:space="0"/>
              <w:right w:val="single" w:color="auto" w:sz="4" w:space="0"/>
            </w:tcBorders>
            <w:vAlign w:val="center"/>
          </w:tcPr>
          <w:p w14:paraId="0B7E20A9">
            <w:pPr>
              <w:spacing w:line="300" w:lineRule="auto"/>
              <w:jc w:val="center"/>
              <w:rPr>
                <w:rFonts w:ascii="宋体" w:hAnsi="宋体" w:cs="宋体"/>
                <w:sz w:val="22"/>
                <w:szCs w:val="22"/>
                <w:highlight w:val="none"/>
              </w:rPr>
            </w:pPr>
            <w:r>
              <w:rPr>
                <w:rFonts w:hint="eastAsia" w:ascii="宋体" w:hAnsi="宋体" w:cs="宋体"/>
                <w:sz w:val="22"/>
                <w:szCs w:val="22"/>
                <w:highlight w:val="none"/>
              </w:rPr>
              <w:t>答疑时间</w:t>
            </w:r>
          </w:p>
        </w:tc>
        <w:tc>
          <w:tcPr>
            <w:tcW w:w="7310" w:type="dxa"/>
            <w:gridSpan w:val="3"/>
            <w:tcBorders>
              <w:left w:val="single" w:color="auto" w:sz="4" w:space="0"/>
              <w:right w:val="double" w:color="auto" w:sz="4" w:space="0"/>
            </w:tcBorders>
            <w:vAlign w:val="center"/>
          </w:tcPr>
          <w:p w14:paraId="00B7B3B0">
            <w:pPr>
              <w:adjustRightInd w:val="0"/>
              <w:snapToGrid w:val="0"/>
              <w:spacing w:line="300" w:lineRule="auto"/>
              <w:rPr>
                <w:rFonts w:ascii="宋体" w:hAnsi="宋体" w:cs="宋体"/>
                <w:sz w:val="22"/>
                <w:szCs w:val="22"/>
                <w:highlight w:val="none"/>
              </w:rPr>
            </w:pPr>
            <w:r>
              <w:rPr>
                <w:rFonts w:hint="eastAsia" w:ascii="宋体" w:hAnsi="宋体" w:cs="宋体"/>
                <w:sz w:val="22"/>
                <w:szCs w:val="22"/>
                <w:highlight w:val="none"/>
              </w:rPr>
              <w:t>采购人不安排统一答疑，投标人如有不清楚之处或认为竞争性磋商文件有任何不合理之处，请在获取竞争性磋商文件或者竞争性磋商文件公告期限届满之日起7个工作日内，将相关疑问以书</w:t>
            </w:r>
            <w:r>
              <w:rPr>
                <w:rFonts w:hint="eastAsia" w:ascii="宋体" w:hAnsi="宋体" w:cs="宋体"/>
                <w:color w:val="000000" w:themeColor="text1"/>
                <w:sz w:val="22"/>
                <w:szCs w:val="22"/>
                <w:highlight w:val="none"/>
                <w14:textFill>
                  <w14:solidFill>
                    <w14:schemeClr w14:val="tx1"/>
                  </w14:solidFill>
                </w14:textFill>
              </w:rPr>
              <w:t>面形式（加盖单位公章，填写联系人姓名和电话）的扫描件或图片格式发至</w:t>
            </w:r>
            <w:r>
              <w:rPr>
                <w:rFonts w:hint="eastAsia" w:ascii="宋体" w:hAnsi="宋体" w:cs="宋体"/>
                <w:color w:val="000000" w:themeColor="text1"/>
                <w:sz w:val="22"/>
                <w:szCs w:val="22"/>
                <w:highlight w:val="none"/>
                <w:lang w:val="en-US" w:eastAsia="zh-CN"/>
                <w14:textFill>
                  <w14:solidFill>
                    <w14:schemeClr w14:val="tx1"/>
                  </w14:solidFill>
                </w14:textFill>
              </w:rPr>
              <w:t>181553653@qq.com</w:t>
            </w:r>
            <w:r>
              <w:rPr>
                <w:rFonts w:hint="eastAsia" w:ascii="宋体" w:hAnsi="宋体" w:cs="宋体"/>
                <w:sz w:val="22"/>
                <w:szCs w:val="22"/>
                <w:highlight w:val="none"/>
              </w:rPr>
              <w:t>，我方统一以书面形式通过邮件答疑。如投标人在规定时间内未提交书面文件，视为对竞争性磋商文件无异议。</w:t>
            </w:r>
          </w:p>
        </w:tc>
      </w:tr>
      <w:tr w14:paraId="3CF05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2262" w:type="dxa"/>
            <w:tcBorders>
              <w:left w:val="double" w:color="auto" w:sz="4" w:space="0"/>
            </w:tcBorders>
            <w:vAlign w:val="center"/>
          </w:tcPr>
          <w:p w14:paraId="00A2F046">
            <w:pPr>
              <w:adjustRightInd w:val="0"/>
              <w:snapToGrid w:val="0"/>
              <w:spacing w:line="300" w:lineRule="auto"/>
              <w:jc w:val="center"/>
              <w:rPr>
                <w:rFonts w:ascii="宋体" w:hAnsi="宋体" w:cs="宋体"/>
                <w:sz w:val="22"/>
                <w:szCs w:val="22"/>
                <w:highlight w:val="none"/>
              </w:rPr>
            </w:pPr>
            <w:r>
              <w:rPr>
                <w:rFonts w:hint="eastAsia" w:ascii="宋体" w:hAnsi="宋体" w:cs="宋体"/>
                <w:sz w:val="22"/>
                <w:szCs w:val="22"/>
                <w:highlight w:val="none"/>
              </w:rPr>
              <w:t>现场踏勘</w:t>
            </w:r>
          </w:p>
        </w:tc>
        <w:tc>
          <w:tcPr>
            <w:tcW w:w="7310" w:type="dxa"/>
            <w:gridSpan w:val="3"/>
            <w:tcBorders>
              <w:right w:val="double" w:color="auto" w:sz="4" w:space="0"/>
            </w:tcBorders>
            <w:vAlign w:val="center"/>
          </w:tcPr>
          <w:p w14:paraId="05E85422">
            <w:pPr>
              <w:adjustRightInd w:val="0"/>
              <w:snapToGrid w:val="0"/>
              <w:spacing w:line="300" w:lineRule="auto"/>
              <w:rPr>
                <w:rFonts w:ascii="宋体" w:hAnsi="宋体" w:cs="宋体"/>
                <w:sz w:val="22"/>
                <w:szCs w:val="22"/>
                <w:highlight w:val="none"/>
              </w:rPr>
            </w:pPr>
            <w:r>
              <w:rPr>
                <w:rFonts w:hint="eastAsia" w:ascii="宋体" w:hAnsi="宋体" w:cs="宋体"/>
                <w:sz w:val="22"/>
                <w:szCs w:val="22"/>
                <w:highlight w:val="none"/>
              </w:rPr>
              <w:t>不组织，自行勘察</w:t>
            </w:r>
          </w:p>
        </w:tc>
      </w:tr>
      <w:tr w14:paraId="713CE1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2262" w:type="dxa"/>
            <w:tcBorders>
              <w:left w:val="double" w:color="auto" w:sz="4" w:space="0"/>
            </w:tcBorders>
            <w:vAlign w:val="center"/>
          </w:tcPr>
          <w:p w14:paraId="6C06702B">
            <w:pPr>
              <w:adjustRightInd w:val="0"/>
              <w:snapToGrid w:val="0"/>
              <w:spacing w:line="300" w:lineRule="auto"/>
              <w:jc w:val="center"/>
              <w:rPr>
                <w:rFonts w:ascii="宋体" w:hAnsi="宋体" w:cs="宋体"/>
                <w:sz w:val="22"/>
                <w:szCs w:val="22"/>
                <w:highlight w:val="none"/>
              </w:rPr>
            </w:pPr>
            <w:r>
              <w:rPr>
                <w:rFonts w:hint="eastAsia" w:ascii="宋体" w:hAnsi="宋体" w:cs="宋体"/>
                <w:sz w:val="22"/>
                <w:szCs w:val="22"/>
                <w:highlight w:val="none"/>
              </w:rPr>
              <w:t>投标文件</w:t>
            </w:r>
          </w:p>
        </w:tc>
        <w:tc>
          <w:tcPr>
            <w:tcW w:w="7310" w:type="dxa"/>
            <w:gridSpan w:val="3"/>
            <w:tcBorders>
              <w:right w:val="double" w:color="auto" w:sz="4" w:space="0"/>
            </w:tcBorders>
            <w:vAlign w:val="center"/>
          </w:tcPr>
          <w:p w14:paraId="4E0A03B4">
            <w:pPr>
              <w:adjustRightInd w:val="0"/>
              <w:snapToGrid w:val="0"/>
              <w:spacing w:line="300" w:lineRule="auto"/>
              <w:rPr>
                <w:rFonts w:ascii="宋体" w:hAnsi="宋体" w:cs="宋体"/>
                <w:sz w:val="22"/>
                <w:szCs w:val="22"/>
                <w:highlight w:val="none"/>
              </w:rPr>
            </w:pPr>
            <w:r>
              <w:rPr>
                <w:rFonts w:hint="eastAsia" w:ascii="宋体" w:hAnsi="宋体" w:cs="宋体"/>
                <w:sz w:val="22"/>
                <w:szCs w:val="22"/>
                <w:highlight w:val="none"/>
              </w:rPr>
              <w:t>“投标文件组成”详见“投标人须知”第2.2条。</w:t>
            </w:r>
          </w:p>
        </w:tc>
      </w:tr>
      <w:tr w14:paraId="70CFEE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262" w:type="dxa"/>
            <w:tcBorders>
              <w:left w:val="double" w:color="auto" w:sz="4" w:space="0"/>
            </w:tcBorders>
            <w:vAlign w:val="center"/>
          </w:tcPr>
          <w:p w14:paraId="479F7A5E">
            <w:pPr>
              <w:spacing w:line="300" w:lineRule="auto"/>
              <w:jc w:val="center"/>
              <w:rPr>
                <w:rFonts w:ascii="宋体" w:hAnsi="宋体" w:cs="宋体"/>
                <w:sz w:val="22"/>
                <w:szCs w:val="22"/>
                <w:highlight w:val="none"/>
              </w:rPr>
            </w:pPr>
            <w:r>
              <w:rPr>
                <w:rFonts w:hint="eastAsia" w:ascii="宋体" w:hAnsi="宋体" w:cs="宋体"/>
                <w:sz w:val="22"/>
                <w:szCs w:val="22"/>
                <w:highlight w:val="none"/>
              </w:rPr>
              <w:t>投标有效期</w:t>
            </w:r>
          </w:p>
        </w:tc>
        <w:tc>
          <w:tcPr>
            <w:tcW w:w="7310" w:type="dxa"/>
            <w:gridSpan w:val="3"/>
            <w:tcBorders>
              <w:right w:val="double" w:color="auto" w:sz="4" w:space="0"/>
            </w:tcBorders>
            <w:vAlign w:val="center"/>
          </w:tcPr>
          <w:p w14:paraId="4C263519">
            <w:pPr>
              <w:spacing w:line="300" w:lineRule="auto"/>
              <w:rPr>
                <w:rFonts w:ascii="宋体" w:hAnsi="宋体" w:cs="宋体"/>
                <w:sz w:val="22"/>
                <w:szCs w:val="22"/>
                <w:highlight w:val="none"/>
              </w:rPr>
            </w:pPr>
            <w:r>
              <w:rPr>
                <w:rFonts w:hint="eastAsia" w:ascii="宋体" w:hAnsi="宋体" w:cs="宋体"/>
                <w:sz w:val="22"/>
                <w:szCs w:val="22"/>
                <w:highlight w:val="none"/>
              </w:rPr>
              <w:t>投标截止日后90日内有效</w:t>
            </w:r>
          </w:p>
        </w:tc>
      </w:tr>
      <w:tr w14:paraId="55C72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16" w:hRule="atLeast"/>
          <w:jc w:val="center"/>
        </w:trPr>
        <w:tc>
          <w:tcPr>
            <w:tcW w:w="2262" w:type="dxa"/>
            <w:tcBorders>
              <w:left w:val="double" w:color="auto" w:sz="4" w:space="0"/>
              <w:bottom w:val="single" w:color="auto" w:sz="4" w:space="0"/>
            </w:tcBorders>
            <w:vAlign w:val="center"/>
          </w:tcPr>
          <w:p w14:paraId="740A0052">
            <w:pPr>
              <w:adjustRightInd w:val="0"/>
              <w:snapToGrid w:val="0"/>
              <w:spacing w:line="300" w:lineRule="auto"/>
              <w:jc w:val="center"/>
              <w:rPr>
                <w:rFonts w:ascii="宋体" w:hAnsi="宋体" w:cs="宋体"/>
                <w:sz w:val="22"/>
                <w:szCs w:val="22"/>
                <w:highlight w:val="none"/>
              </w:rPr>
            </w:pPr>
            <w:r>
              <w:rPr>
                <w:rFonts w:hint="eastAsia" w:ascii="宋体" w:hAnsi="宋体" w:cs="宋体"/>
                <w:sz w:val="22"/>
                <w:szCs w:val="22"/>
                <w:highlight w:val="none"/>
              </w:rPr>
              <w:t>投标文件</w:t>
            </w:r>
          </w:p>
          <w:p w14:paraId="3EBB4ABE">
            <w:pPr>
              <w:adjustRightInd w:val="0"/>
              <w:snapToGrid w:val="0"/>
              <w:spacing w:line="300" w:lineRule="auto"/>
              <w:jc w:val="center"/>
              <w:rPr>
                <w:rFonts w:ascii="宋体" w:hAnsi="宋体" w:cs="宋体"/>
                <w:sz w:val="22"/>
                <w:szCs w:val="22"/>
                <w:highlight w:val="none"/>
              </w:rPr>
            </w:pPr>
            <w:r>
              <w:rPr>
                <w:rFonts w:hint="eastAsia" w:ascii="宋体" w:hAnsi="宋体" w:cs="宋体"/>
                <w:sz w:val="22"/>
                <w:szCs w:val="22"/>
                <w:highlight w:val="none"/>
              </w:rPr>
              <w:t>递交</w:t>
            </w:r>
          </w:p>
        </w:tc>
        <w:tc>
          <w:tcPr>
            <w:tcW w:w="7310" w:type="dxa"/>
            <w:gridSpan w:val="3"/>
            <w:tcBorders>
              <w:bottom w:val="single" w:color="auto" w:sz="4" w:space="0"/>
              <w:right w:val="double" w:color="auto" w:sz="4" w:space="0"/>
            </w:tcBorders>
            <w:vAlign w:val="center"/>
          </w:tcPr>
          <w:p w14:paraId="64077BDB">
            <w:pPr>
              <w:widowControl/>
              <w:spacing w:line="360" w:lineRule="auto"/>
              <w:ind w:firstLine="495"/>
              <w:jc w:val="left"/>
              <w:rPr>
                <w:rFonts w:hint="eastAsia" w:cs="宋体" w:asciiTheme="minorEastAsia" w:hAnsiTheme="minorEastAsia" w:eastAsiaTheme="minorEastAsia"/>
                <w:color w:val="000000"/>
                <w:kern w:val="0"/>
                <w:sz w:val="22"/>
                <w:szCs w:val="22"/>
                <w:highlight w:val="none"/>
              </w:rPr>
            </w:pPr>
            <w:r>
              <w:rPr>
                <w:rFonts w:hint="eastAsia" w:ascii="宋体" w:hAnsi="宋体" w:cs="宋体"/>
                <w:sz w:val="22"/>
                <w:szCs w:val="22"/>
                <w:highlight w:val="none"/>
              </w:rPr>
              <w:t>投标文件递交截止时间：</w:t>
            </w:r>
            <w:r>
              <w:rPr>
                <w:rFonts w:hint="eastAsia" w:cs="宋体" w:asciiTheme="minorEastAsia" w:hAnsiTheme="minorEastAsia" w:eastAsiaTheme="minorEastAsia"/>
                <w:b/>
                <w:bCs/>
                <w:color w:val="000000"/>
                <w:kern w:val="0"/>
                <w:sz w:val="22"/>
                <w:szCs w:val="22"/>
                <w:highlight w:val="none"/>
              </w:rPr>
              <w:br w:type="textWrapping"/>
            </w:r>
            <w:r>
              <w:rPr>
                <w:rFonts w:hint="eastAsia" w:cs="宋体" w:asciiTheme="minorEastAsia" w:hAnsiTheme="minorEastAsia" w:eastAsiaTheme="minorEastAsia"/>
                <w:b/>
                <w:bCs/>
                <w:color w:val="000000"/>
                <w:kern w:val="0"/>
                <w:sz w:val="22"/>
                <w:szCs w:val="22"/>
                <w:highlight w:val="none"/>
              </w:rPr>
              <w:t>（1）投标文件接收开始时间：</w:t>
            </w:r>
            <w:r>
              <w:rPr>
                <w:rFonts w:hint="eastAsia" w:cs="宋体" w:asciiTheme="minorEastAsia" w:hAnsiTheme="minorEastAsia" w:eastAsiaTheme="minorEastAsia"/>
                <w:color w:val="000000"/>
                <w:kern w:val="0"/>
                <w:sz w:val="22"/>
                <w:szCs w:val="22"/>
                <w:highlight w:val="none"/>
                <w:lang w:eastAsia="zh-CN"/>
              </w:rPr>
              <w:t>2025</w:t>
            </w:r>
            <w:r>
              <w:rPr>
                <w:rFonts w:hint="eastAsia" w:cs="宋体" w:asciiTheme="minorEastAsia" w:hAnsiTheme="minorEastAsia" w:eastAsiaTheme="minorEastAsia"/>
                <w:color w:val="000000"/>
                <w:kern w:val="0"/>
                <w:sz w:val="22"/>
                <w:szCs w:val="22"/>
                <w:highlight w:val="none"/>
              </w:rPr>
              <w:t>年</w:t>
            </w:r>
            <w:r>
              <w:rPr>
                <w:rFonts w:hint="eastAsia" w:cs="宋体" w:asciiTheme="minorEastAsia" w:hAnsiTheme="minorEastAsia" w:eastAsiaTheme="minorEastAsia"/>
                <w:color w:val="000000"/>
                <w:kern w:val="0"/>
                <w:sz w:val="22"/>
                <w:szCs w:val="22"/>
                <w:highlight w:val="none"/>
                <w:lang w:val="en-US" w:eastAsia="zh-CN"/>
              </w:rPr>
              <w:t>07</w:t>
            </w:r>
            <w:r>
              <w:rPr>
                <w:rFonts w:hint="eastAsia" w:cs="宋体" w:asciiTheme="minorEastAsia" w:hAnsiTheme="minorEastAsia" w:eastAsiaTheme="minorEastAsia"/>
                <w:color w:val="000000"/>
                <w:kern w:val="0"/>
                <w:sz w:val="22"/>
                <w:szCs w:val="22"/>
                <w:highlight w:val="none"/>
              </w:rPr>
              <w:t>月</w:t>
            </w:r>
            <w:r>
              <w:rPr>
                <w:rFonts w:hint="eastAsia" w:cs="宋体" w:asciiTheme="minorEastAsia" w:hAnsiTheme="minorEastAsia" w:eastAsiaTheme="minorEastAsia"/>
                <w:color w:val="000000"/>
                <w:kern w:val="0"/>
                <w:sz w:val="22"/>
                <w:szCs w:val="22"/>
                <w:highlight w:val="none"/>
                <w:lang w:val="en-US" w:eastAsia="zh-CN"/>
              </w:rPr>
              <w:t>11</w:t>
            </w:r>
            <w:r>
              <w:rPr>
                <w:rFonts w:hint="eastAsia" w:cs="宋体" w:asciiTheme="minorEastAsia" w:hAnsiTheme="minorEastAsia" w:eastAsiaTheme="minorEastAsia"/>
                <w:color w:val="000000"/>
                <w:kern w:val="0"/>
                <w:sz w:val="22"/>
                <w:szCs w:val="22"/>
                <w:highlight w:val="none"/>
              </w:rPr>
              <w:t>日</w:t>
            </w:r>
            <w:r>
              <w:rPr>
                <w:rFonts w:hint="eastAsia" w:cs="宋体" w:asciiTheme="minorEastAsia" w:hAnsiTheme="minorEastAsia" w:eastAsiaTheme="minorEastAsia"/>
                <w:color w:val="000000"/>
                <w:kern w:val="0"/>
                <w:sz w:val="22"/>
                <w:szCs w:val="22"/>
                <w:highlight w:val="none"/>
                <w:lang w:val="en-US" w:eastAsia="zh-CN"/>
              </w:rPr>
              <w:t>09</w:t>
            </w:r>
            <w:r>
              <w:rPr>
                <w:rFonts w:hint="eastAsia" w:cs="宋体" w:asciiTheme="minorEastAsia" w:hAnsiTheme="minorEastAsia" w:eastAsiaTheme="minorEastAsia"/>
                <w:color w:val="000000"/>
                <w:kern w:val="0"/>
                <w:sz w:val="22"/>
                <w:szCs w:val="22"/>
                <w:highlight w:val="none"/>
              </w:rPr>
              <w:t>时</w:t>
            </w:r>
            <w:r>
              <w:rPr>
                <w:rFonts w:hint="eastAsia" w:cs="宋体" w:asciiTheme="minorEastAsia" w:hAnsiTheme="minorEastAsia" w:eastAsiaTheme="minorEastAsia"/>
                <w:color w:val="000000"/>
                <w:kern w:val="0"/>
                <w:sz w:val="22"/>
                <w:szCs w:val="22"/>
                <w:highlight w:val="none"/>
                <w:lang w:val="en-US" w:eastAsia="zh-CN"/>
              </w:rPr>
              <w:t>00</w:t>
            </w:r>
            <w:r>
              <w:rPr>
                <w:rFonts w:hint="eastAsia" w:cs="宋体" w:asciiTheme="minorEastAsia" w:hAnsiTheme="minorEastAsia" w:eastAsiaTheme="minorEastAsia"/>
                <w:color w:val="000000"/>
                <w:kern w:val="0"/>
                <w:sz w:val="22"/>
                <w:szCs w:val="22"/>
                <w:highlight w:val="none"/>
              </w:rPr>
              <w:t>分</w:t>
            </w:r>
          </w:p>
          <w:p w14:paraId="5757880E">
            <w:pPr>
              <w:widowControl/>
              <w:numPr>
                <w:ilvl w:val="0"/>
                <w:numId w:val="0"/>
              </w:numPr>
              <w:spacing w:line="360" w:lineRule="auto"/>
              <w:jc w:val="left"/>
              <w:rPr>
                <w:rFonts w:hint="eastAsia" w:cs="宋体" w:asciiTheme="minorEastAsia" w:hAnsiTheme="minorEastAsia" w:eastAsiaTheme="minorEastAsia"/>
                <w:color w:val="000000"/>
                <w:kern w:val="0"/>
                <w:sz w:val="22"/>
                <w:szCs w:val="22"/>
                <w:highlight w:val="none"/>
              </w:rPr>
            </w:pPr>
            <w:r>
              <w:rPr>
                <w:rFonts w:hint="eastAsia" w:cs="宋体" w:asciiTheme="minorEastAsia" w:hAnsiTheme="minorEastAsia" w:eastAsiaTheme="minorEastAsia"/>
                <w:color w:val="000000"/>
                <w:kern w:val="0"/>
                <w:sz w:val="22"/>
                <w:szCs w:val="22"/>
                <w:lang w:val="en-US" w:eastAsia="zh-CN" w:bidi="ar-SA"/>
              </w:rPr>
              <w:t>(2)</w:t>
            </w:r>
            <w:r>
              <w:rPr>
                <w:rFonts w:hint="eastAsia" w:cs="宋体" w:asciiTheme="minorEastAsia" w:hAnsiTheme="minorEastAsia" w:eastAsiaTheme="minorEastAsia"/>
                <w:b/>
                <w:bCs/>
                <w:color w:val="000000"/>
                <w:kern w:val="0"/>
                <w:sz w:val="22"/>
                <w:szCs w:val="22"/>
                <w:highlight w:val="none"/>
              </w:rPr>
              <w:t>投标文件接收截止时间及开标时间：</w:t>
            </w:r>
            <w:r>
              <w:rPr>
                <w:rFonts w:hint="eastAsia" w:cs="宋体" w:asciiTheme="minorEastAsia" w:hAnsiTheme="minorEastAsia" w:eastAsiaTheme="minorEastAsia"/>
                <w:color w:val="000000"/>
                <w:kern w:val="0"/>
                <w:sz w:val="22"/>
                <w:szCs w:val="22"/>
                <w:highlight w:val="none"/>
                <w:lang w:eastAsia="zh-CN"/>
              </w:rPr>
              <w:t>2025</w:t>
            </w:r>
            <w:r>
              <w:rPr>
                <w:rFonts w:hint="eastAsia" w:cs="宋体" w:asciiTheme="minorEastAsia" w:hAnsiTheme="minorEastAsia" w:eastAsiaTheme="minorEastAsia"/>
                <w:color w:val="000000"/>
                <w:kern w:val="0"/>
                <w:sz w:val="22"/>
                <w:szCs w:val="22"/>
                <w:highlight w:val="none"/>
              </w:rPr>
              <w:t>年</w:t>
            </w:r>
            <w:r>
              <w:rPr>
                <w:rFonts w:hint="eastAsia" w:cs="宋体" w:asciiTheme="minorEastAsia" w:hAnsiTheme="minorEastAsia" w:eastAsiaTheme="minorEastAsia"/>
                <w:color w:val="000000"/>
                <w:kern w:val="0"/>
                <w:sz w:val="22"/>
                <w:szCs w:val="22"/>
                <w:highlight w:val="none"/>
                <w:lang w:val="en-US" w:eastAsia="zh-CN"/>
              </w:rPr>
              <w:t>07</w:t>
            </w:r>
            <w:r>
              <w:rPr>
                <w:rFonts w:hint="eastAsia" w:cs="宋体" w:asciiTheme="minorEastAsia" w:hAnsiTheme="minorEastAsia" w:eastAsiaTheme="minorEastAsia"/>
                <w:color w:val="000000"/>
                <w:kern w:val="0"/>
                <w:sz w:val="22"/>
                <w:szCs w:val="22"/>
                <w:highlight w:val="none"/>
              </w:rPr>
              <w:t>月</w:t>
            </w:r>
            <w:r>
              <w:rPr>
                <w:rFonts w:hint="eastAsia" w:cs="宋体" w:asciiTheme="minorEastAsia" w:hAnsiTheme="minorEastAsia" w:eastAsiaTheme="minorEastAsia"/>
                <w:color w:val="000000"/>
                <w:kern w:val="0"/>
                <w:sz w:val="22"/>
                <w:szCs w:val="22"/>
                <w:highlight w:val="none"/>
                <w:lang w:val="en-US" w:eastAsia="zh-CN"/>
              </w:rPr>
              <w:t>11</w:t>
            </w:r>
            <w:r>
              <w:rPr>
                <w:rFonts w:hint="eastAsia" w:cs="宋体" w:asciiTheme="minorEastAsia" w:hAnsiTheme="minorEastAsia" w:eastAsiaTheme="minorEastAsia"/>
                <w:color w:val="000000"/>
                <w:kern w:val="0"/>
                <w:sz w:val="22"/>
                <w:szCs w:val="22"/>
                <w:highlight w:val="none"/>
              </w:rPr>
              <w:t>日</w:t>
            </w:r>
            <w:r>
              <w:rPr>
                <w:rFonts w:hint="eastAsia" w:cs="宋体" w:asciiTheme="minorEastAsia" w:hAnsiTheme="minorEastAsia" w:eastAsiaTheme="minorEastAsia"/>
                <w:color w:val="000000"/>
                <w:kern w:val="0"/>
                <w:sz w:val="22"/>
                <w:szCs w:val="22"/>
                <w:highlight w:val="none"/>
                <w:lang w:val="en-US" w:eastAsia="zh-CN"/>
              </w:rPr>
              <w:t>09</w:t>
            </w:r>
            <w:r>
              <w:rPr>
                <w:rFonts w:hint="eastAsia" w:cs="宋体" w:asciiTheme="minorEastAsia" w:hAnsiTheme="minorEastAsia" w:eastAsiaTheme="minorEastAsia"/>
                <w:color w:val="000000"/>
                <w:kern w:val="0"/>
                <w:sz w:val="22"/>
                <w:szCs w:val="22"/>
                <w:highlight w:val="none"/>
              </w:rPr>
              <w:t>时</w:t>
            </w:r>
            <w:r>
              <w:rPr>
                <w:rFonts w:hint="eastAsia" w:cs="宋体" w:asciiTheme="minorEastAsia" w:hAnsiTheme="minorEastAsia" w:eastAsiaTheme="minorEastAsia"/>
                <w:color w:val="000000"/>
                <w:kern w:val="0"/>
                <w:sz w:val="22"/>
                <w:szCs w:val="22"/>
                <w:highlight w:val="none"/>
                <w:lang w:val="en-US" w:eastAsia="zh-CN"/>
              </w:rPr>
              <w:t>30</w:t>
            </w:r>
            <w:r>
              <w:rPr>
                <w:rFonts w:hint="eastAsia" w:cs="宋体" w:asciiTheme="minorEastAsia" w:hAnsiTheme="minorEastAsia" w:eastAsiaTheme="minorEastAsia"/>
                <w:color w:val="000000"/>
                <w:kern w:val="0"/>
                <w:sz w:val="22"/>
                <w:szCs w:val="22"/>
                <w:highlight w:val="none"/>
              </w:rPr>
              <w:t xml:space="preserve">分 </w:t>
            </w:r>
          </w:p>
          <w:p w14:paraId="1FBBB96C">
            <w:pPr>
              <w:widowControl/>
              <w:numPr>
                <w:ilvl w:val="0"/>
                <w:numId w:val="0"/>
              </w:numPr>
              <w:spacing w:line="360" w:lineRule="auto"/>
              <w:jc w:val="left"/>
              <w:rPr>
                <w:rFonts w:hint="eastAsia" w:cs="宋体" w:asciiTheme="minorEastAsia" w:hAnsiTheme="minorEastAsia" w:eastAsiaTheme="minorEastAsia"/>
                <w:color w:val="000000"/>
                <w:kern w:val="0"/>
                <w:sz w:val="22"/>
                <w:szCs w:val="22"/>
                <w:highlight w:val="yellow"/>
              </w:rPr>
            </w:pPr>
            <w:r>
              <w:rPr>
                <w:rFonts w:hint="eastAsia" w:cs="宋体" w:asciiTheme="minorEastAsia" w:hAnsiTheme="minorEastAsia" w:eastAsiaTheme="minorEastAsia"/>
                <w:color w:val="000000"/>
                <w:kern w:val="0"/>
                <w:sz w:val="22"/>
                <w:szCs w:val="22"/>
                <w:lang w:val="en-US" w:eastAsia="zh-CN" w:bidi="ar-SA"/>
              </w:rPr>
              <w:t>(3)</w:t>
            </w:r>
            <w:r>
              <w:rPr>
                <w:rFonts w:hint="eastAsia" w:cs="宋体" w:asciiTheme="minorEastAsia" w:hAnsiTheme="minorEastAsia" w:eastAsiaTheme="minorEastAsia"/>
                <w:b/>
                <w:bCs/>
                <w:color w:val="000000"/>
                <w:kern w:val="0"/>
                <w:sz w:val="22"/>
                <w:szCs w:val="22"/>
                <w:highlight w:val="none"/>
              </w:rPr>
              <w:t>投标文件接收地点：</w:t>
            </w:r>
            <w:r>
              <w:rPr>
                <w:rFonts w:hint="eastAsia" w:cs="宋体" w:asciiTheme="minorEastAsia" w:hAnsiTheme="minorEastAsia" w:eastAsiaTheme="minorEastAsia"/>
                <w:color w:val="000000"/>
                <w:kern w:val="0"/>
                <w:sz w:val="22"/>
                <w:szCs w:val="22"/>
                <w:highlight w:val="none"/>
              </w:rPr>
              <w:t>南通</w:t>
            </w:r>
            <w:r>
              <w:rPr>
                <w:rFonts w:hint="eastAsia" w:cs="宋体" w:asciiTheme="minorEastAsia" w:hAnsiTheme="minorEastAsia" w:eastAsiaTheme="minorEastAsia"/>
                <w:color w:val="000000"/>
                <w:kern w:val="0"/>
                <w:sz w:val="22"/>
                <w:szCs w:val="22"/>
                <w:highlight w:val="none"/>
                <w:lang w:val="en-US" w:eastAsia="zh-CN"/>
              </w:rPr>
              <w:t>大学啬园校区南门</w:t>
            </w:r>
            <w:r>
              <w:rPr>
                <w:rFonts w:hint="eastAsia" w:cs="宋体" w:asciiTheme="minorEastAsia" w:hAnsiTheme="minorEastAsia" w:eastAsiaTheme="minorEastAsia"/>
                <w:color w:val="000000"/>
                <w:kern w:val="0"/>
                <w:sz w:val="22"/>
                <w:szCs w:val="22"/>
                <w:highlight w:val="none"/>
              </w:rPr>
              <w:t>传达室</w:t>
            </w:r>
          </w:p>
          <w:p w14:paraId="322F25BA">
            <w:pPr>
              <w:widowControl/>
              <w:spacing w:line="360" w:lineRule="auto"/>
              <w:ind w:firstLine="495"/>
              <w:jc w:val="left"/>
              <w:rPr>
                <w:rFonts w:ascii="宋体" w:hAnsi="宋体" w:cs="宋体"/>
                <w:sz w:val="22"/>
                <w:szCs w:val="22"/>
                <w:highlight w:val="none"/>
              </w:rPr>
            </w:pPr>
            <w:r>
              <w:rPr>
                <w:rFonts w:hint="eastAsia" w:ascii="宋体" w:hAnsi="宋体" w:cs="宋体"/>
                <w:b/>
                <w:sz w:val="22"/>
                <w:szCs w:val="22"/>
                <w:highlight w:val="none"/>
              </w:rPr>
              <w:t>未按时操作视为自动放弃本项目投标。</w:t>
            </w:r>
          </w:p>
        </w:tc>
      </w:tr>
      <w:tr w14:paraId="1E597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2262" w:type="dxa"/>
            <w:tcBorders>
              <w:top w:val="single" w:color="auto" w:sz="4" w:space="0"/>
              <w:left w:val="double" w:color="auto" w:sz="4" w:space="0"/>
              <w:bottom w:val="double" w:color="auto" w:sz="4" w:space="0"/>
            </w:tcBorders>
            <w:vAlign w:val="center"/>
          </w:tcPr>
          <w:p w14:paraId="553FA97A">
            <w:pPr>
              <w:adjustRightInd w:val="0"/>
              <w:snapToGrid w:val="0"/>
              <w:spacing w:line="300" w:lineRule="auto"/>
              <w:jc w:val="center"/>
              <w:rPr>
                <w:rFonts w:ascii="宋体" w:hAnsi="宋体" w:cs="宋体"/>
                <w:sz w:val="22"/>
                <w:szCs w:val="22"/>
                <w:highlight w:val="none"/>
              </w:rPr>
            </w:pPr>
            <w:r>
              <w:rPr>
                <w:rFonts w:hint="eastAsia" w:ascii="宋体" w:hAnsi="宋体" w:cs="宋体"/>
                <w:sz w:val="22"/>
                <w:szCs w:val="22"/>
                <w:highlight w:val="none"/>
              </w:rPr>
              <w:t>开标时间与地点</w:t>
            </w:r>
          </w:p>
        </w:tc>
        <w:tc>
          <w:tcPr>
            <w:tcW w:w="7310" w:type="dxa"/>
            <w:gridSpan w:val="3"/>
            <w:tcBorders>
              <w:top w:val="single" w:color="auto" w:sz="4" w:space="0"/>
              <w:bottom w:val="double" w:color="auto" w:sz="4" w:space="0"/>
              <w:right w:val="double" w:color="auto" w:sz="4" w:space="0"/>
            </w:tcBorders>
            <w:vAlign w:val="center"/>
          </w:tcPr>
          <w:p w14:paraId="0655A2F6">
            <w:pPr>
              <w:adjustRightInd w:val="0"/>
              <w:snapToGrid w:val="0"/>
              <w:spacing w:line="300" w:lineRule="auto"/>
              <w:rPr>
                <w:rFonts w:ascii="宋体" w:hAnsi="宋体" w:cs="宋体"/>
                <w:sz w:val="22"/>
                <w:szCs w:val="22"/>
                <w:highlight w:val="none"/>
              </w:rPr>
            </w:pPr>
            <w:r>
              <w:rPr>
                <w:rFonts w:hint="eastAsia" w:ascii="宋体" w:hAnsi="宋体" w:cs="宋体"/>
                <w:sz w:val="22"/>
                <w:szCs w:val="22"/>
                <w:highlight w:val="none"/>
              </w:rPr>
              <w:t>开标时间：</w:t>
            </w:r>
            <w:r>
              <w:rPr>
                <w:rFonts w:hint="eastAsia" w:ascii="宋体" w:hAnsi="宋体" w:cs="宋体"/>
                <w:b w:val="0"/>
                <w:bCs w:val="0"/>
                <w:spacing w:val="4"/>
                <w:sz w:val="22"/>
                <w:szCs w:val="22"/>
                <w:highlight w:val="none"/>
                <w:lang w:eastAsia="zh-CN"/>
              </w:rPr>
              <w:t>2025</w:t>
            </w:r>
            <w:r>
              <w:rPr>
                <w:rFonts w:hint="eastAsia" w:ascii="宋体" w:hAnsi="宋体" w:cs="宋体"/>
                <w:b w:val="0"/>
                <w:bCs w:val="0"/>
                <w:spacing w:val="4"/>
                <w:sz w:val="22"/>
                <w:szCs w:val="22"/>
                <w:highlight w:val="none"/>
              </w:rPr>
              <w:t>年</w:t>
            </w:r>
            <w:r>
              <w:rPr>
                <w:rFonts w:hint="eastAsia" w:ascii="宋体" w:hAnsi="宋体" w:cs="宋体"/>
                <w:b w:val="0"/>
                <w:bCs w:val="0"/>
                <w:spacing w:val="4"/>
                <w:sz w:val="22"/>
                <w:szCs w:val="22"/>
                <w:highlight w:val="none"/>
                <w:lang w:val="en-US" w:eastAsia="zh-CN"/>
              </w:rPr>
              <w:t>07</w:t>
            </w:r>
            <w:r>
              <w:rPr>
                <w:rFonts w:hint="eastAsia" w:ascii="宋体" w:hAnsi="宋体" w:cs="宋体"/>
                <w:b w:val="0"/>
                <w:bCs w:val="0"/>
                <w:spacing w:val="4"/>
                <w:sz w:val="22"/>
                <w:szCs w:val="22"/>
                <w:highlight w:val="none"/>
              </w:rPr>
              <w:t>月</w:t>
            </w:r>
            <w:r>
              <w:rPr>
                <w:rFonts w:hint="eastAsia" w:ascii="宋体" w:hAnsi="宋体" w:cs="宋体"/>
                <w:b w:val="0"/>
                <w:bCs w:val="0"/>
                <w:spacing w:val="4"/>
                <w:sz w:val="22"/>
                <w:szCs w:val="22"/>
                <w:highlight w:val="none"/>
                <w:lang w:val="en-US" w:eastAsia="zh-CN"/>
              </w:rPr>
              <w:t>11</w:t>
            </w:r>
            <w:r>
              <w:rPr>
                <w:rFonts w:hint="eastAsia" w:ascii="宋体" w:hAnsi="宋体" w:cs="宋体"/>
                <w:b w:val="0"/>
                <w:bCs w:val="0"/>
                <w:spacing w:val="4"/>
                <w:sz w:val="22"/>
                <w:szCs w:val="22"/>
                <w:highlight w:val="none"/>
              </w:rPr>
              <w:t>日9时</w:t>
            </w:r>
            <w:r>
              <w:rPr>
                <w:rFonts w:hint="eastAsia" w:ascii="宋体" w:hAnsi="宋体" w:cs="宋体"/>
                <w:b w:val="0"/>
                <w:bCs w:val="0"/>
                <w:spacing w:val="4"/>
                <w:sz w:val="22"/>
                <w:szCs w:val="22"/>
                <w:highlight w:val="none"/>
                <w:lang w:val="en-US" w:eastAsia="zh-CN"/>
              </w:rPr>
              <w:t>30</w:t>
            </w:r>
            <w:r>
              <w:rPr>
                <w:rFonts w:hint="eastAsia" w:ascii="宋体" w:hAnsi="宋体" w:cs="宋体"/>
                <w:b w:val="0"/>
                <w:bCs w:val="0"/>
                <w:sz w:val="22"/>
                <w:szCs w:val="22"/>
                <w:highlight w:val="none"/>
              </w:rPr>
              <w:t>分</w:t>
            </w:r>
            <w:r>
              <w:rPr>
                <w:rFonts w:hint="eastAsia" w:ascii="宋体" w:hAnsi="宋体" w:cs="宋体"/>
                <w:sz w:val="22"/>
                <w:szCs w:val="22"/>
                <w:highlight w:val="none"/>
              </w:rPr>
              <w:t>；开标地点：</w:t>
            </w:r>
            <w:r>
              <w:rPr>
                <w:rFonts w:hint="eastAsia" w:asciiTheme="minorEastAsia" w:hAnsiTheme="minorEastAsia" w:eastAsiaTheme="minorEastAsia"/>
                <w:color w:val="000000" w:themeColor="text1"/>
                <w:spacing w:val="2"/>
                <w:kern w:val="0"/>
                <w:sz w:val="24"/>
                <w:highlight w:val="none"/>
                <w14:textFill>
                  <w14:solidFill>
                    <w14:schemeClr w14:val="tx1"/>
                  </w14:solidFill>
                </w14:textFill>
              </w:rPr>
              <w:t>南通大学</w:t>
            </w:r>
            <w:r>
              <w:rPr>
                <w:rFonts w:hint="eastAsia" w:asciiTheme="minorEastAsia" w:hAnsiTheme="minorEastAsia" w:eastAsiaTheme="minorEastAsia"/>
                <w:color w:val="000000" w:themeColor="text1"/>
                <w:spacing w:val="2"/>
                <w:kern w:val="0"/>
                <w:sz w:val="24"/>
                <w:highlight w:val="none"/>
                <w:lang w:val="en-US" w:eastAsia="zh-CN"/>
                <w14:textFill>
                  <w14:solidFill>
                    <w14:schemeClr w14:val="tx1"/>
                  </w14:solidFill>
                </w14:textFill>
              </w:rPr>
              <w:t>啬园校区25号</w:t>
            </w:r>
            <w:r>
              <w:rPr>
                <w:rFonts w:hint="eastAsia" w:asciiTheme="minorEastAsia" w:hAnsiTheme="minorEastAsia" w:eastAsiaTheme="minorEastAsia"/>
                <w:color w:val="000000" w:themeColor="text1"/>
                <w:spacing w:val="2"/>
                <w:kern w:val="0"/>
                <w:sz w:val="24"/>
                <w:highlight w:val="none"/>
                <w14:textFill>
                  <w14:solidFill>
                    <w14:schemeClr w14:val="tx1"/>
                  </w14:solidFill>
                </w14:textFill>
              </w:rPr>
              <w:t>楼</w:t>
            </w:r>
            <w:r>
              <w:rPr>
                <w:rFonts w:hint="eastAsia" w:asciiTheme="minorEastAsia" w:hAnsiTheme="minorEastAsia" w:eastAsiaTheme="minorEastAsia"/>
                <w:color w:val="000000" w:themeColor="text1"/>
                <w:spacing w:val="2"/>
                <w:kern w:val="0"/>
                <w:sz w:val="24"/>
                <w:highlight w:val="none"/>
                <w:lang w:val="en-US" w:eastAsia="zh-CN"/>
                <w14:textFill>
                  <w14:solidFill>
                    <w14:schemeClr w14:val="tx1"/>
                  </w14:solidFill>
                </w14:textFill>
              </w:rPr>
              <w:t>809</w:t>
            </w:r>
            <w:r>
              <w:rPr>
                <w:rFonts w:hint="eastAsia" w:asciiTheme="minorEastAsia" w:hAnsiTheme="minorEastAsia" w:eastAsiaTheme="minorEastAsia"/>
                <w:color w:val="000000" w:themeColor="text1"/>
                <w:spacing w:val="2"/>
                <w:kern w:val="0"/>
                <w:sz w:val="24"/>
                <w:highlight w:val="none"/>
                <w14:textFill>
                  <w14:solidFill>
                    <w14:schemeClr w14:val="tx1"/>
                  </w14:solidFill>
                </w14:textFill>
              </w:rPr>
              <w:t>室</w:t>
            </w:r>
          </w:p>
        </w:tc>
      </w:tr>
    </w:tbl>
    <w:p w14:paraId="68676680">
      <w:pPr>
        <w:rPr>
          <w:rFonts w:ascii="宋体" w:hAnsi="宋体" w:cs="宋体"/>
          <w:b/>
          <w:sz w:val="24"/>
          <w:highlight w:val="none"/>
        </w:rPr>
      </w:pPr>
      <w:r>
        <w:rPr>
          <w:rFonts w:hint="eastAsia" w:ascii="宋体" w:hAnsi="宋体" w:cs="宋体"/>
          <w:b/>
          <w:sz w:val="24"/>
          <w:highlight w:val="none"/>
        </w:rPr>
        <w:t>本竞争性磋商文件前后内容如有不同，以投标须知前附表为准。</w:t>
      </w:r>
    </w:p>
    <w:p w14:paraId="2A2E4E7E">
      <w:pPr>
        <w:rPr>
          <w:rFonts w:ascii="宋体" w:hAnsi="宋体" w:cs="宋体"/>
          <w:highlight w:val="none"/>
        </w:rPr>
        <w:sectPr>
          <w:pgSz w:w="11906" w:h="16838"/>
          <w:pgMar w:top="1440" w:right="1418" w:bottom="1440" w:left="1644" w:header="851" w:footer="567" w:gutter="0"/>
          <w:cols w:space="720" w:num="1"/>
          <w:docGrid w:type="lines" w:linePitch="312" w:charSpace="0"/>
        </w:sectPr>
      </w:pPr>
    </w:p>
    <w:p w14:paraId="22414412">
      <w:pPr>
        <w:pStyle w:val="2"/>
        <w:numPr>
          <w:ilvl w:val="0"/>
          <w:numId w:val="0"/>
        </w:numPr>
        <w:ind w:left="3082"/>
        <w:rPr>
          <w:rFonts w:ascii="宋体" w:hAnsi="宋体" w:cs="宋体"/>
          <w:highlight w:val="none"/>
        </w:rPr>
      </w:pPr>
      <w:bookmarkStart w:id="4" w:name="_Toc31516"/>
      <w:r>
        <w:rPr>
          <w:rFonts w:hint="eastAsia" w:ascii="宋体" w:hAnsi="宋体" w:cs="宋体"/>
          <w:highlight w:val="none"/>
        </w:rPr>
        <w:t>第三部分  投标人须知</w:t>
      </w:r>
      <w:bookmarkEnd w:id="4"/>
    </w:p>
    <w:p w14:paraId="3CDD2840">
      <w:pPr>
        <w:pStyle w:val="3"/>
        <w:numPr>
          <w:ilvl w:val="0"/>
          <w:numId w:val="0"/>
        </w:numPr>
        <w:spacing w:before="0" w:after="0" w:line="420" w:lineRule="auto"/>
        <w:ind w:left="576"/>
        <w:rPr>
          <w:rFonts w:ascii="宋体" w:hAnsi="宋体" w:cs="宋体"/>
          <w:highlight w:val="none"/>
        </w:rPr>
      </w:pPr>
      <w:bookmarkStart w:id="5" w:name="_Toc1381"/>
      <w:r>
        <w:rPr>
          <w:rFonts w:hint="eastAsia" w:ascii="宋体" w:hAnsi="宋体" w:cs="宋体"/>
          <w:highlight w:val="none"/>
        </w:rPr>
        <w:t>一、竞争性磋商文件</w:t>
      </w:r>
      <w:bookmarkEnd w:id="5"/>
    </w:p>
    <w:p w14:paraId="0B5E048E">
      <w:pPr>
        <w:spacing w:line="360" w:lineRule="auto"/>
        <w:ind w:firstLine="482" w:firstLineChars="200"/>
        <w:rPr>
          <w:b/>
          <w:sz w:val="24"/>
          <w:highlight w:val="none"/>
        </w:rPr>
      </w:pPr>
      <w:r>
        <w:rPr>
          <w:b/>
          <w:sz w:val="24"/>
          <w:highlight w:val="none"/>
        </w:rPr>
        <w:t xml:space="preserve">1.1. </w:t>
      </w:r>
      <w:r>
        <w:rPr>
          <w:rFonts w:hint="eastAsia"/>
          <w:sz w:val="24"/>
          <w:highlight w:val="none"/>
        </w:rPr>
        <w:t>名词定义</w:t>
      </w:r>
    </w:p>
    <w:p w14:paraId="30E1853E">
      <w:pPr>
        <w:spacing w:line="360" w:lineRule="auto"/>
        <w:ind w:firstLine="480" w:firstLineChars="200"/>
        <w:rPr>
          <w:sz w:val="24"/>
          <w:highlight w:val="none"/>
        </w:rPr>
      </w:pPr>
      <w:r>
        <w:rPr>
          <w:rFonts w:hint="eastAsia"/>
          <w:sz w:val="24"/>
          <w:highlight w:val="none"/>
        </w:rPr>
        <w:t>本竞争性磋商文件中的招标人、投标人、中标人分别指：</w:t>
      </w:r>
    </w:p>
    <w:p w14:paraId="56C16434">
      <w:pPr>
        <w:spacing w:line="360" w:lineRule="auto"/>
        <w:ind w:firstLine="480" w:firstLineChars="200"/>
        <w:rPr>
          <w:sz w:val="24"/>
          <w:highlight w:val="none"/>
        </w:rPr>
      </w:pPr>
      <w:r>
        <w:rPr>
          <w:rFonts w:hint="eastAsia"/>
          <w:sz w:val="24"/>
          <w:highlight w:val="none"/>
          <w:lang w:eastAsia="zh-CN"/>
        </w:rPr>
        <w:t>（1）</w:t>
      </w:r>
      <w:r>
        <w:rPr>
          <w:rFonts w:hint="eastAsia"/>
          <w:sz w:val="24"/>
          <w:highlight w:val="none"/>
        </w:rPr>
        <w:t>招标人指南通大学，亦称买方。</w:t>
      </w:r>
    </w:p>
    <w:p w14:paraId="542E0012">
      <w:pPr>
        <w:spacing w:line="360" w:lineRule="auto"/>
        <w:ind w:firstLine="480" w:firstLineChars="200"/>
        <w:rPr>
          <w:sz w:val="24"/>
          <w:highlight w:val="none"/>
        </w:rPr>
      </w:pPr>
      <w:r>
        <w:rPr>
          <w:rFonts w:hint="eastAsia"/>
          <w:sz w:val="24"/>
          <w:highlight w:val="none"/>
          <w:lang w:eastAsia="zh-CN"/>
        </w:rPr>
        <w:t>（2）</w:t>
      </w:r>
      <w:r>
        <w:rPr>
          <w:rFonts w:hint="eastAsia"/>
          <w:sz w:val="24"/>
          <w:highlight w:val="none"/>
        </w:rPr>
        <w:t>投标人指响应招标并具备相应资质的参与投标的制造（厂）商、代理商。</w:t>
      </w:r>
    </w:p>
    <w:p w14:paraId="03C5A2EF">
      <w:pPr>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）中标人指最后中标的投标人，亦称卖方。</w:t>
      </w:r>
    </w:p>
    <w:p w14:paraId="50086FFB">
      <w:pPr>
        <w:spacing w:line="360" w:lineRule="auto"/>
        <w:ind w:firstLine="482" w:firstLineChars="200"/>
        <w:rPr>
          <w:b/>
          <w:sz w:val="24"/>
          <w:highlight w:val="none"/>
        </w:rPr>
      </w:pPr>
      <w:r>
        <w:rPr>
          <w:b/>
          <w:sz w:val="24"/>
          <w:highlight w:val="none"/>
        </w:rPr>
        <w:t xml:space="preserve">1.2. </w:t>
      </w:r>
      <w:r>
        <w:rPr>
          <w:rFonts w:hint="eastAsia"/>
          <w:sz w:val="24"/>
          <w:highlight w:val="none"/>
        </w:rPr>
        <w:t>竞争性磋商文件的组成</w:t>
      </w:r>
    </w:p>
    <w:p w14:paraId="6EBCE31F">
      <w:pPr>
        <w:spacing w:line="360" w:lineRule="auto"/>
        <w:ind w:firstLine="480" w:firstLineChars="200"/>
        <w:rPr>
          <w:sz w:val="24"/>
          <w:highlight w:val="none"/>
        </w:rPr>
      </w:pPr>
      <w:r>
        <w:rPr>
          <w:rFonts w:hint="eastAsia"/>
          <w:sz w:val="24"/>
          <w:highlight w:val="none"/>
        </w:rPr>
        <w:t>本竞争性磋商文件由下列部分组成：</w:t>
      </w:r>
    </w:p>
    <w:p w14:paraId="5F620E87">
      <w:pPr>
        <w:spacing w:line="360" w:lineRule="auto"/>
        <w:ind w:firstLine="480" w:firstLineChars="200"/>
        <w:rPr>
          <w:sz w:val="24"/>
          <w:highlight w:val="none"/>
        </w:rPr>
      </w:pPr>
      <w:r>
        <w:rPr>
          <w:rFonts w:hint="eastAsia"/>
          <w:sz w:val="24"/>
          <w:highlight w:val="none"/>
          <w:lang w:eastAsia="zh-CN"/>
        </w:rPr>
        <w:t>（1）</w:t>
      </w:r>
      <w:r>
        <w:rPr>
          <w:rFonts w:hint="eastAsia"/>
          <w:sz w:val="24"/>
          <w:highlight w:val="none"/>
        </w:rPr>
        <w:t>竞争性磋商采购公告</w:t>
      </w:r>
    </w:p>
    <w:p w14:paraId="4FD42B08">
      <w:pPr>
        <w:spacing w:line="360" w:lineRule="auto"/>
        <w:ind w:firstLine="480" w:firstLineChars="200"/>
        <w:rPr>
          <w:sz w:val="24"/>
          <w:highlight w:val="none"/>
        </w:rPr>
      </w:pPr>
      <w:r>
        <w:rPr>
          <w:rFonts w:hint="eastAsia"/>
          <w:sz w:val="24"/>
          <w:highlight w:val="none"/>
          <w:lang w:eastAsia="zh-CN"/>
        </w:rPr>
        <w:t>（2）</w:t>
      </w:r>
      <w:r>
        <w:rPr>
          <w:rFonts w:hint="eastAsia"/>
          <w:sz w:val="24"/>
          <w:highlight w:val="none"/>
        </w:rPr>
        <w:t>投标人须知</w:t>
      </w:r>
    </w:p>
    <w:p w14:paraId="1983B184">
      <w:pPr>
        <w:spacing w:line="360" w:lineRule="auto"/>
        <w:ind w:firstLine="480" w:firstLineChars="200"/>
        <w:rPr>
          <w:sz w:val="24"/>
          <w:highlight w:val="none"/>
        </w:rPr>
      </w:pPr>
      <w:r>
        <w:rPr>
          <w:rFonts w:hint="eastAsia"/>
          <w:sz w:val="24"/>
          <w:highlight w:val="none"/>
          <w:lang w:eastAsia="zh-CN"/>
        </w:rPr>
        <w:t>（3）</w:t>
      </w:r>
      <w:r>
        <w:rPr>
          <w:rFonts w:hint="eastAsia"/>
          <w:sz w:val="24"/>
          <w:highlight w:val="none"/>
        </w:rPr>
        <w:t>招标项目要求及相关说明</w:t>
      </w:r>
    </w:p>
    <w:p w14:paraId="6C3DE619">
      <w:pPr>
        <w:spacing w:line="360" w:lineRule="auto"/>
        <w:ind w:firstLine="480" w:firstLineChars="200"/>
        <w:rPr>
          <w:sz w:val="24"/>
          <w:highlight w:val="none"/>
        </w:rPr>
      </w:pPr>
      <w:r>
        <w:rPr>
          <w:rFonts w:hint="eastAsia"/>
          <w:sz w:val="24"/>
          <w:highlight w:val="none"/>
          <w:lang w:eastAsia="zh-CN"/>
        </w:rPr>
        <w:t>（4）</w:t>
      </w:r>
      <w:r>
        <w:rPr>
          <w:rFonts w:hint="eastAsia"/>
          <w:sz w:val="24"/>
          <w:highlight w:val="none"/>
        </w:rPr>
        <w:t>合同主要条款</w:t>
      </w:r>
    </w:p>
    <w:p w14:paraId="1DB1426C">
      <w:pPr>
        <w:spacing w:line="360" w:lineRule="auto"/>
        <w:ind w:firstLine="480" w:firstLineChars="200"/>
        <w:rPr>
          <w:sz w:val="24"/>
          <w:highlight w:val="none"/>
        </w:rPr>
      </w:pPr>
      <w:r>
        <w:rPr>
          <w:rFonts w:hint="eastAsia"/>
          <w:sz w:val="24"/>
          <w:highlight w:val="none"/>
          <w:lang w:eastAsia="zh-CN"/>
        </w:rPr>
        <w:t>（5）</w:t>
      </w:r>
      <w:r>
        <w:rPr>
          <w:rFonts w:hint="eastAsia"/>
          <w:sz w:val="24"/>
          <w:highlight w:val="none"/>
        </w:rPr>
        <w:t>附件目录及格式</w:t>
      </w:r>
    </w:p>
    <w:p w14:paraId="344DEE18">
      <w:pPr>
        <w:spacing w:line="360" w:lineRule="auto"/>
        <w:ind w:firstLine="482" w:firstLineChars="200"/>
        <w:rPr>
          <w:b/>
          <w:sz w:val="24"/>
          <w:highlight w:val="none"/>
        </w:rPr>
      </w:pPr>
      <w:r>
        <w:rPr>
          <w:b/>
          <w:sz w:val="24"/>
          <w:highlight w:val="none"/>
        </w:rPr>
        <w:t xml:space="preserve">1.3. </w:t>
      </w:r>
      <w:r>
        <w:rPr>
          <w:rFonts w:hint="eastAsia"/>
          <w:sz w:val="24"/>
          <w:highlight w:val="none"/>
        </w:rPr>
        <w:t>竞争性磋商文件的澄清</w:t>
      </w:r>
    </w:p>
    <w:p w14:paraId="2CB3E5C9">
      <w:pPr>
        <w:spacing w:line="360" w:lineRule="auto"/>
        <w:ind w:firstLine="480" w:firstLineChars="200"/>
        <w:rPr>
          <w:sz w:val="24"/>
          <w:highlight w:val="none"/>
        </w:rPr>
      </w:pPr>
      <w:r>
        <w:rPr>
          <w:rFonts w:hint="eastAsia"/>
          <w:sz w:val="24"/>
          <w:highlight w:val="none"/>
        </w:rPr>
        <w:t>如投标人对竞争性磋商文件的某些内容有疑问，应在投标截止时间3日前以书面原件形式通知招标人，招标人将予以书面答复。招标人认为有必要时，可将答复内容（包括疑问内容，但不包括疑问来源）在南通大学</w:t>
      </w:r>
      <w:r>
        <w:rPr>
          <w:rFonts w:hint="eastAsia"/>
          <w:sz w:val="24"/>
          <w:highlight w:val="none"/>
          <w:lang w:val="en-US" w:eastAsia="zh-CN"/>
        </w:rPr>
        <w:t>启东校区管委会</w:t>
      </w:r>
      <w:r>
        <w:rPr>
          <w:rFonts w:hint="eastAsia"/>
          <w:sz w:val="24"/>
          <w:highlight w:val="none"/>
        </w:rPr>
        <w:t>招投标信息网站上公开发布。</w:t>
      </w:r>
    </w:p>
    <w:p w14:paraId="0C832C69">
      <w:pPr>
        <w:spacing w:line="360" w:lineRule="auto"/>
        <w:ind w:firstLine="482" w:firstLineChars="200"/>
        <w:rPr>
          <w:b/>
          <w:sz w:val="24"/>
          <w:highlight w:val="none"/>
        </w:rPr>
      </w:pPr>
      <w:r>
        <w:rPr>
          <w:b/>
          <w:sz w:val="24"/>
          <w:highlight w:val="none"/>
        </w:rPr>
        <w:t xml:space="preserve">1.4. </w:t>
      </w:r>
      <w:r>
        <w:rPr>
          <w:rFonts w:hint="eastAsia"/>
          <w:sz w:val="24"/>
          <w:highlight w:val="none"/>
        </w:rPr>
        <w:t>竞争性磋商文件的补充和修改</w:t>
      </w:r>
    </w:p>
    <w:p w14:paraId="1F4B6A33">
      <w:pPr>
        <w:spacing w:line="360" w:lineRule="auto"/>
        <w:ind w:firstLine="480" w:firstLineChars="200"/>
        <w:rPr>
          <w:sz w:val="24"/>
          <w:highlight w:val="none"/>
        </w:rPr>
      </w:pPr>
      <w:r>
        <w:rPr>
          <w:rFonts w:hint="eastAsia"/>
          <w:sz w:val="24"/>
          <w:highlight w:val="none"/>
          <w:lang w:eastAsia="zh-CN"/>
        </w:rPr>
        <w:t>（1）</w:t>
      </w:r>
      <w:r>
        <w:rPr>
          <w:rFonts w:hint="eastAsia"/>
          <w:sz w:val="24"/>
          <w:highlight w:val="none"/>
        </w:rPr>
        <w:t>招标人有权在投标截止时间</w:t>
      </w:r>
      <w:r>
        <w:rPr>
          <w:sz w:val="24"/>
          <w:highlight w:val="none"/>
        </w:rPr>
        <w:t>3</w:t>
      </w:r>
      <w:r>
        <w:rPr>
          <w:rFonts w:hint="eastAsia"/>
          <w:sz w:val="24"/>
          <w:highlight w:val="none"/>
        </w:rPr>
        <w:t>日前对竞争性磋商文件进行补充和修改，补充和修改的内容在南通大学</w:t>
      </w:r>
      <w:r>
        <w:rPr>
          <w:rFonts w:hint="eastAsia"/>
          <w:sz w:val="24"/>
          <w:highlight w:val="none"/>
          <w:lang w:val="en-US" w:eastAsia="zh-CN"/>
        </w:rPr>
        <w:t>启东校区管委会</w:t>
      </w:r>
      <w:r>
        <w:rPr>
          <w:rFonts w:hint="eastAsia"/>
          <w:sz w:val="24"/>
          <w:highlight w:val="none"/>
        </w:rPr>
        <w:t>招投标管理网站上公开发布。补充和修改的内容作为竞争性磋商文件的组成部分，对投标人具有同等约束作用。</w:t>
      </w:r>
    </w:p>
    <w:p w14:paraId="2B35E6E4">
      <w:pPr>
        <w:spacing w:line="360" w:lineRule="auto"/>
        <w:ind w:firstLine="480" w:firstLineChars="200"/>
        <w:rPr>
          <w:rFonts w:ascii="宋体" w:hAnsi="宋体" w:cs="宋体"/>
          <w:sz w:val="24"/>
          <w:highlight w:val="none"/>
        </w:rPr>
      </w:pPr>
      <w:r>
        <w:rPr>
          <w:rFonts w:hint="eastAsia"/>
          <w:sz w:val="24"/>
          <w:highlight w:val="none"/>
          <w:lang w:eastAsia="zh-CN"/>
        </w:rPr>
        <w:t>（2）</w:t>
      </w:r>
      <w:r>
        <w:rPr>
          <w:rFonts w:hint="eastAsia"/>
          <w:sz w:val="24"/>
          <w:highlight w:val="none"/>
        </w:rPr>
        <w:t>如竞争性磋商文件的补充和修改对投标人准备投标的时间有影响，招标人有权决定推迟投标截止时间和开标时间</w:t>
      </w:r>
      <w:r>
        <w:rPr>
          <w:rFonts w:hint="eastAsia" w:ascii="宋体" w:hAnsi="宋体" w:cs="宋体"/>
          <w:sz w:val="24"/>
          <w:highlight w:val="none"/>
        </w:rPr>
        <w:t>。</w:t>
      </w:r>
    </w:p>
    <w:p w14:paraId="4DE793CA">
      <w:pPr>
        <w:spacing w:line="360" w:lineRule="auto"/>
        <w:ind w:firstLine="480" w:firstLineChars="200"/>
        <w:rPr>
          <w:rFonts w:ascii="宋体" w:hAnsi="宋体" w:cs="宋体"/>
          <w:sz w:val="24"/>
          <w:highlight w:val="none"/>
        </w:rPr>
      </w:pPr>
    </w:p>
    <w:p w14:paraId="481D99DA">
      <w:pPr>
        <w:pStyle w:val="3"/>
        <w:numPr>
          <w:ilvl w:val="0"/>
          <w:numId w:val="0"/>
        </w:numPr>
        <w:spacing w:before="0" w:after="0" w:line="420" w:lineRule="auto"/>
        <w:ind w:left="576"/>
        <w:rPr>
          <w:rFonts w:ascii="宋体" w:hAnsi="宋体" w:cs="宋体"/>
          <w:highlight w:val="none"/>
        </w:rPr>
      </w:pPr>
      <w:bookmarkStart w:id="6" w:name="_Toc24734"/>
      <w:r>
        <w:rPr>
          <w:rFonts w:hint="eastAsia" w:ascii="宋体" w:hAnsi="宋体" w:cs="宋体"/>
          <w:highlight w:val="none"/>
          <w:lang w:eastAsia="zh-CN"/>
        </w:rPr>
        <w:t>二、</w:t>
      </w:r>
      <w:r>
        <w:rPr>
          <w:rFonts w:hint="eastAsia" w:ascii="宋体" w:hAnsi="宋体" w:cs="宋体"/>
          <w:highlight w:val="none"/>
        </w:rPr>
        <w:t xml:space="preserve"> 投标文件</w:t>
      </w:r>
      <w:bookmarkEnd w:id="6"/>
    </w:p>
    <w:p w14:paraId="32A4287F">
      <w:pPr>
        <w:spacing w:line="360" w:lineRule="auto"/>
        <w:ind w:firstLine="482" w:firstLineChars="200"/>
        <w:rPr>
          <w:sz w:val="24"/>
          <w:highlight w:val="none"/>
        </w:rPr>
      </w:pPr>
      <w:r>
        <w:rPr>
          <w:b/>
          <w:sz w:val="24"/>
          <w:highlight w:val="none"/>
        </w:rPr>
        <w:t xml:space="preserve">2.1. </w:t>
      </w:r>
      <w:r>
        <w:rPr>
          <w:rFonts w:hint="eastAsia"/>
          <w:sz w:val="24"/>
          <w:highlight w:val="none"/>
        </w:rPr>
        <w:t>投标文件的语言</w:t>
      </w:r>
    </w:p>
    <w:p w14:paraId="5EB263FB">
      <w:pPr>
        <w:spacing w:line="360" w:lineRule="auto"/>
        <w:ind w:firstLine="480" w:firstLineChars="200"/>
        <w:rPr>
          <w:sz w:val="24"/>
          <w:highlight w:val="none"/>
        </w:rPr>
      </w:pPr>
      <w:r>
        <w:rPr>
          <w:rFonts w:hint="eastAsia"/>
          <w:sz w:val="24"/>
          <w:highlight w:val="none"/>
          <w:lang w:eastAsia="zh-CN"/>
        </w:rPr>
        <w:t>（1）</w:t>
      </w:r>
      <w:r>
        <w:rPr>
          <w:rFonts w:hint="eastAsia"/>
          <w:sz w:val="24"/>
          <w:highlight w:val="none"/>
        </w:rPr>
        <w:t>投标文件及来往函件均应使用中文。</w:t>
      </w:r>
    </w:p>
    <w:p w14:paraId="7CB277D6">
      <w:pPr>
        <w:spacing w:line="360" w:lineRule="auto"/>
        <w:ind w:firstLine="480" w:firstLineChars="200"/>
        <w:rPr>
          <w:sz w:val="24"/>
          <w:highlight w:val="none"/>
        </w:rPr>
      </w:pPr>
      <w:r>
        <w:rPr>
          <w:rFonts w:hint="eastAsia"/>
          <w:sz w:val="24"/>
          <w:highlight w:val="none"/>
          <w:lang w:eastAsia="zh-CN"/>
        </w:rPr>
        <w:t>（2）</w:t>
      </w:r>
      <w:r>
        <w:rPr>
          <w:rFonts w:hint="eastAsia"/>
          <w:sz w:val="24"/>
          <w:highlight w:val="none"/>
        </w:rPr>
        <w:t>授权文件、产品说明书、样本等非中文材料，其中的要点应附有中文译文。</w:t>
      </w:r>
    </w:p>
    <w:p w14:paraId="65AC3CE8">
      <w:pPr>
        <w:spacing w:line="360" w:lineRule="auto"/>
        <w:ind w:firstLine="482" w:firstLineChars="200"/>
        <w:rPr>
          <w:sz w:val="24"/>
          <w:highlight w:val="none"/>
        </w:rPr>
      </w:pPr>
      <w:r>
        <w:rPr>
          <w:b/>
          <w:sz w:val="24"/>
          <w:highlight w:val="none"/>
        </w:rPr>
        <w:t xml:space="preserve">2.2. </w:t>
      </w:r>
      <w:r>
        <w:rPr>
          <w:rFonts w:hint="eastAsia"/>
          <w:sz w:val="24"/>
          <w:highlight w:val="none"/>
        </w:rPr>
        <w:t>投标文件的组成</w:t>
      </w:r>
    </w:p>
    <w:p w14:paraId="1BA98D57">
      <w:pPr>
        <w:spacing w:line="360" w:lineRule="auto"/>
        <w:ind w:firstLine="480" w:firstLineChars="200"/>
        <w:rPr>
          <w:b/>
          <w:sz w:val="24"/>
          <w:highlight w:val="none"/>
        </w:rPr>
      </w:pPr>
      <w:r>
        <w:rPr>
          <w:rFonts w:hint="eastAsia"/>
          <w:sz w:val="24"/>
          <w:highlight w:val="none"/>
        </w:rPr>
        <w:t>投标人编写的投标文件必须包括</w:t>
      </w:r>
      <w:r>
        <w:rPr>
          <w:rFonts w:hint="eastAsia"/>
          <w:b/>
          <w:sz w:val="24"/>
          <w:highlight w:val="none"/>
        </w:rPr>
        <w:t>商务文件、资格证明文件</w:t>
      </w:r>
      <w:r>
        <w:rPr>
          <w:rFonts w:hint="eastAsia"/>
          <w:sz w:val="24"/>
          <w:highlight w:val="none"/>
        </w:rPr>
        <w:t>和</w:t>
      </w:r>
      <w:r>
        <w:rPr>
          <w:rFonts w:hint="eastAsia"/>
          <w:b/>
          <w:sz w:val="24"/>
          <w:highlight w:val="none"/>
        </w:rPr>
        <w:t>技术文件</w:t>
      </w:r>
      <w:r>
        <w:rPr>
          <w:rFonts w:hint="eastAsia"/>
          <w:sz w:val="24"/>
          <w:highlight w:val="none"/>
        </w:rPr>
        <w:t>。</w:t>
      </w:r>
    </w:p>
    <w:p w14:paraId="529FFC26">
      <w:pPr>
        <w:spacing w:line="360" w:lineRule="auto"/>
        <w:ind w:firstLine="482" w:firstLineChars="200"/>
        <w:rPr>
          <w:rFonts w:ascii="宋体" w:hAnsi="宋体" w:cs="宋体"/>
          <w:b/>
          <w:sz w:val="24"/>
          <w:highlight w:val="none"/>
        </w:rPr>
      </w:pPr>
      <w:r>
        <w:rPr>
          <w:rFonts w:hint="eastAsia" w:ascii="宋体" w:hAnsi="宋体" w:cs="宋体"/>
          <w:b/>
          <w:sz w:val="24"/>
          <w:highlight w:val="none"/>
        </w:rPr>
        <w:t xml:space="preserve">2.2.1资格证明文件： </w:t>
      </w:r>
    </w:p>
    <w:p w14:paraId="5E992AD3">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（1）</w:t>
      </w:r>
      <w:r>
        <w:rPr>
          <w:rFonts w:hint="eastAsia" w:ascii="宋体" w:hAnsi="宋体" w:cs="宋体"/>
          <w:sz w:val="24"/>
          <w:highlight w:val="none"/>
        </w:rPr>
        <w:t>营业执照扫描件（复印件加盖单位公章）</w:t>
      </w:r>
    </w:p>
    <w:p w14:paraId="350CC582">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（2）</w:t>
      </w:r>
      <w:bookmarkStart w:id="7" w:name="_Hlk96629759"/>
      <w:r>
        <w:rPr>
          <w:rFonts w:hint="eastAsia" w:ascii="宋体" w:hAnsi="宋体" w:cs="宋体"/>
          <w:sz w:val="24"/>
          <w:highlight w:val="none"/>
        </w:rPr>
        <w:t>法定代表人资格证明</w:t>
      </w:r>
      <w:bookmarkEnd w:id="7"/>
      <w:r>
        <w:rPr>
          <w:rFonts w:hint="eastAsia" w:ascii="宋体" w:hAnsi="宋体" w:cs="宋体"/>
          <w:sz w:val="24"/>
          <w:highlight w:val="none"/>
        </w:rPr>
        <w:t>原件（格式见附件</w:t>
      </w:r>
      <w:r>
        <w:rPr>
          <w:rFonts w:hint="eastAsia" w:ascii="宋体" w:hAnsi="宋体" w:cs="宋体"/>
          <w:sz w:val="24"/>
          <w:highlight w:val="none"/>
          <w:lang w:val="en-US" w:eastAsia="zh-CN"/>
        </w:rPr>
        <w:t>3</w:t>
      </w:r>
      <w:r>
        <w:rPr>
          <w:rFonts w:hint="eastAsia" w:ascii="宋体" w:hAnsi="宋体" w:cs="宋体"/>
          <w:sz w:val="24"/>
          <w:highlight w:val="none"/>
        </w:rPr>
        <w:t>）</w:t>
      </w:r>
    </w:p>
    <w:p w14:paraId="4601D26F">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（3）</w:t>
      </w:r>
      <w:r>
        <w:rPr>
          <w:rFonts w:hint="eastAsia" w:ascii="宋体" w:hAnsi="宋体" w:cs="宋体"/>
          <w:sz w:val="24"/>
          <w:highlight w:val="none"/>
        </w:rPr>
        <w:t>法定代表人委托书原件（格式见附件</w:t>
      </w:r>
      <w:r>
        <w:rPr>
          <w:rFonts w:hint="eastAsia" w:ascii="宋体" w:hAnsi="宋体" w:cs="宋体"/>
          <w:sz w:val="24"/>
          <w:highlight w:val="none"/>
          <w:lang w:val="en-US" w:eastAsia="zh-CN"/>
        </w:rPr>
        <w:t>4</w:t>
      </w:r>
      <w:r>
        <w:rPr>
          <w:rFonts w:hint="eastAsia" w:ascii="宋体" w:hAnsi="宋体" w:cs="宋体"/>
          <w:sz w:val="24"/>
          <w:highlight w:val="none"/>
        </w:rPr>
        <w:t>）（法定代表人本人参加投标和签署投标文件的无需提交此证明材料）</w:t>
      </w:r>
    </w:p>
    <w:p w14:paraId="4104A50D">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rPr>
        <w:t>无重大违法记录声明原件（见附件</w:t>
      </w:r>
      <w:r>
        <w:rPr>
          <w:rFonts w:hint="eastAsia" w:ascii="宋体" w:hAnsi="宋体" w:cs="宋体"/>
          <w:sz w:val="24"/>
          <w:highlight w:val="none"/>
          <w:lang w:val="en-US" w:eastAsia="zh-CN"/>
        </w:rPr>
        <w:t>5</w:t>
      </w:r>
      <w:r>
        <w:rPr>
          <w:rFonts w:hint="eastAsia" w:ascii="宋体" w:hAnsi="宋体" w:cs="宋体"/>
          <w:sz w:val="24"/>
          <w:highlight w:val="none"/>
        </w:rPr>
        <w:t>）</w:t>
      </w:r>
    </w:p>
    <w:p w14:paraId="25758EE7">
      <w:pPr>
        <w:spacing w:line="360" w:lineRule="auto"/>
        <w:ind w:firstLine="482" w:firstLineChars="200"/>
        <w:rPr>
          <w:rFonts w:ascii="宋体" w:hAnsi="宋体" w:cs="宋体"/>
          <w:b/>
          <w:sz w:val="24"/>
          <w:highlight w:val="none"/>
        </w:rPr>
      </w:pPr>
      <w:r>
        <w:rPr>
          <w:rFonts w:hint="eastAsia" w:ascii="宋体" w:hAnsi="宋体" w:cs="宋体"/>
          <w:b/>
          <w:sz w:val="24"/>
          <w:highlight w:val="none"/>
        </w:rPr>
        <w:t>2.2.2技术文件：</w:t>
      </w:r>
    </w:p>
    <w:p w14:paraId="2B309E16">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售后服务承诺（保修、维修等）或技术协议书</w:t>
      </w:r>
    </w:p>
    <w:p w14:paraId="032D7E6C">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rPr>
        <w:t>依据评标办法中相关内容提供的所有资料；</w:t>
      </w:r>
    </w:p>
    <w:p w14:paraId="0357B334">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rPr>
        <w:t>投标项目授权书（免税货物须提供）、宣传彩页、合格文件、质量标准认证书、技术资料等；</w:t>
      </w:r>
    </w:p>
    <w:p w14:paraId="56828DAF">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rPr>
        <w:t>竞争性磋商文件中要求提供的其他相关材料；</w:t>
      </w:r>
    </w:p>
    <w:p w14:paraId="69826175">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rPr>
        <w:t>评分项中未涉及投标人认为需要提交的其他材料。</w:t>
      </w:r>
    </w:p>
    <w:p w14:paraId="49E1AFD4">
      <w:pPr>
        <w:spacing w:line="360" w:lineRule="auto"/>
        <w:ind w:firstLine="482" w:firstLineChars="200"/>
        <w:rPr>
          <w:rFonts w:ascii="宋体" w:hAnsi="宋体" w:cs="宋体"/>
          <w:b/>
          <w:sz w:val="24"/>
          <w:highlight w:val="none"/>
        </w:rPr>
      </w:pPr>
      <w:r>
        <w:rPr>
          <w:rFonts w:hint="eastAsia" w:ascii="宋体" w:hAnsi="宋体" w:cs="宋体"/>
          <w:b/>
          <w:sz w:val="24"/>
          <w:highlight w:val="none"/>
        </w:rPr>
        <w:t>2.2.3商务文件（报价）：</w:t>
      </w:r>
    </w:p>
    <w:p w14:paraId="6D6D6731">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投标函（格式见附件</w:t>
      </w:r>
      <w:r>
        <w:rPr>
          <w:rFonts w:hint="eastAsia" w:ascii="宋体" w:hAnsi="宋体" w:cs="宋体"/>
          <w:sz w:val="24"/>
          <w:highlight w:val="none"/>
          <w:lang w:val="en-US" w:eastAsia="zh-CN"/>
        </w:rPr>
        <w:t>1</w:t>
      </w:r>
      <w:r>
        <w:rPr>
          <w:rFonts w:hint="eastAsia" w:ascii="宋体" w:hAnsi="宋体" w:cs="宋体"/>
          <w:sz w:val="24"/>
          <w:highlight w:val="none"/>
          <w:lang w:eastAsia="zh-CN"/>
        </w:rPr>
        <w:t>）</w:t>
      </w:r>
    </w:p>
    <w:p w14:paraId="60FE4EA6">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投标货物配置清单（格式见附件2）</w:t>
      </w:r>
    </w:p>
    <w:p w14:paraId="572F0500">
      <w:pPr>
        <w:spacing w:line="360" w:lineRule="auto"/>
        <w:ind w:firstLine="482" w:firstLineChars="200"/>
        <w:rPr>
          <w:rFonts w:ascii="宋体" w:hAnsi="宋体" w:cs="宋体"/>
          <w:b/>
          <w:sz w:val="24"/>
          <w:highlight w:val="none"/>
        </w:rPr>
      </w:pPr>
      <w:r>
        <w:rPr>
          <w:rFonts w:hint="eastAsia" w:ascii="宋体" w:hAnsi="宋体" w:cs="宋体"/>
          <w:b/>
          <w:sz w:val="24"/>
          <w:highlight w:val="none"/>
        </w:rPr>
        <w:t>以上资格证明文件、技术文件</w:t>
      </w:r>
      <w:r>
        <w:rPr>
          <w:rFonts w:hint="eastAsia" w:ascii="宋体" w:hAnsi="宋体" w:cs="宋体"/>
          <w:sz w:val="24"/>
          <w:highlight w:val="none"/>
        </w:rPr>
        <w:t>和</w:t>
      </w:r>
      <w:r>
        <w:rPr>
          <w:rFonts w:hint="eastAsia" w:ascii="宋体" w:hAnsi="宋体" w:cs="宋体"/>
          <w:b/>
          <w:sz w:val="24"/>
          <w:highlight w:val="none"/>
        </w:rPr>
        <w:t>商务文件均需加盖投标人公章。</w:t>
      </w:r>
    </w:p>
    <w:p w14:paraId="41DFC297">
      <w:pPr>
        <w:spacing w:line="360" w:lineRule="auto"/>
        <w:ind w:firstLine="482" w:firstLineChars="200"/>
        <w:rPr>
          <w:rFonts w:ascii="宋体" w:hAnsi="宋体" w:cs="宋体"/>
          <w:b/>
          <w:sz w:val="24"/>
          <w:highlight w:val="none"/>
        </w:rPr>
      </w:pPr>
      <w:r>
        <w:rPr>
          <w:rFonts w:hint="eastAsia" w:ascii="宋体" w:hAnsi="宋体" w:cs="宋体"/>
          <w:b/>
          <w:sz w:val="24"/>
          <w:highlight w:val="none"/>
        </w:rPr>
        <w:t>上述所有原件均应为有效的原件，所有材料扫描件均为有效的原件的扫描件并加盖投标人单位公章且清晰可见（原件备查），否则引起的后果由投标人自负。</w:t>
      </w:r>
    </w:p>
    <w:p w14:paraId="403902C8">
      <w:pPr>
        <w:spacing w:line="360" w:lineRule="auto"/>
        <w:ind w:firstLine="588" w:firstLineChars="245"/>
        <w:rPr>
          <w:rFonts w:ascii="宋体" w:hAnsi="宋体" w:cs="宋体"/>
          <w:b/>
          <w:sz w:val="24"/>
          <w:highlight w:val="none"/>
        </w:rPr>
      </w:pPr>
      <w:r>
        <w:rPr>
          <w:rFonts w:hint="eastAsia" w:ascii="宋体" w:hAnsi="宋体" w:cs="宋体"/>
          <w:sz w:val="24"/>
          <w:highlight w:val="none"/>
        </w:rPr>
        <w:t>2.3.</w:t>
      </w:r>
      <w:r>
        <w:rPr>
          <w:rFonts w:hint="eastAsia" w:ascii="宋体" w:hAnsi="宋体" w:cs="宋体"/>
          <w:b/>
          <w:sz w:val="24"/>
          <w:highlight w:val="none"/>
        </w:rPr>
        <w:t xml:space="preserve"> </w:t>
      </w:r>
      <w:r>
        <w:rPr>
          <w:rFonts w:hint="eastAsia" w:ascii="宋体" w:hAnsi="宋体" w:cs="宋体"/>
          <w:sz w:val="24"/>
          <w:highlight w:val="none"/>
        </w:rPr>
        <w:t>投标文件的格式及签署</w:t>
      </w:r>
    </w:p>
    <w:p w14:paraId="662C8A05">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（1）</w:t>
      </w:r>
      <w:r>
        <w:rPr>
          <w:rFonts w:hint="eastAsia" w:ascii="宋体" w:hAnsi="宋体" w:cs="宋体"/>
          <w:sz w:val="24"/>
          <w:highlight w:val="none"/>
        </w:rPr>
        <w:t>投标人应按招标文件中提供的投标要求认真制作、盖章及签字。</w:t>
      </w:r>
    </w:p>
    <w:p w14:paraId="55B7DA13">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投标文件须由投标法定代表人或被授权代表签署并加盖投标人公章。</w:t>
      </w:r>
    </w:p>
    <w:p w14:paraId="0935F933">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（3）</w:t>
      </w:r>
      <w:r>
        <w:rPr>
          <w:rFonts w:hint="eastAsia" w:ascii="宋体" w:hAnsi="宋体" w:cs="宋体"/>
          <w:sz w:val="24"/>
          <w:highlight w:val="none"/>
        </w:rPr>
        <w:t>投标文件不应有涂改、增删之处，但如有错误必须修改时，修改处必须由原被授权代表签署并加盖投标人公章。</w:t>
      </w:r>
    </w:p>
    <w:p w14:paraId="76A5DB63">
      <w:pPr>
        <w:spacing w:line="360" w:lineRule="auto"/>
        <w:ind w:firstLine="480" w:firstLineChars="200"/>
        <w:rPr>
          <w:b/>
          <w:sz w:val="24"/>
          <w:highlight w:val="none"/>
        </w:rPr>
      </w:pPr>
      <w:r>
        <w:rPr>
          <w:rFonts w:hint="eastAsia" w:ascii="宋体" w:hAnsi="宋体" w:cs="宋体"/>
          <w:sz w:val="24"/>
          <w:highlight w:val="none"/>
          <w:lang w:eastAsia="zh-CN"/>
        </w:rPr>
        <w:t>（4）</w:t>
      </w:r>
      <w:r>
        <w:rPr>
          <w:rFonts w:hint="eastAsia" w:ascii="宋体" w:hAnsi="宋体" w:cs="宋体"/>
          <w:b/>
          <w:sz w:val="24"/>
          <w:highlight w:val="none"/>
        </w:rPr>
        <w:t>投标文件封面要求加盖投标人公章。</w:t>
      </w:r>
    </w:p>
    <w:p w14:paraId="53DE5834">
      <w:pPr>
        <w:pStyle w:val="3"/>
        <w:numPr>
          <w:ilvl w:val="0"/>
          <w:numId w:val="0"/>
        </w:numPr>
        <w:spacing w:before="0" w:after="0" w:line="420" w:lineRule="auto"/>
        <w:ind w:left="576"/>
        <w:rPr>
          <w:rFonts w:ascii="宋体" w:hAnsi="宋体" w:cs="宋体"/>
          <w:highlight w:val="none"/>
        </w:rPr>
      </w:pPr>
      <w:bookmarkStart w:id="8" w:name="_Toc13101"/>
      <w:r>
        <w:rPr>
          <w:rFonts w:hint="eastAsia" w:ascii="宋体" w:hAnsi="宋体" w:cs="宋体"/>
          <w:highlight w:val="none"/>
        </w:rPr>
        <w:t>三、投标细则</w:t>
      </w:r>
      <w:bookmarkEnd w:id="8"/>
    </w:p>
    <w:p w14:paraId="13EAAAD2">
      <w:pPr>
        <w:spacing w:line="360" w:lineRule="auto"/>
        <w:ind w:firstLine="472" w:firstLineChars="196"/>
        <w:rPr>
          <w:b/>
          <w:sz w:val="24"/>
          <w:highlight w:val="none"/>
        </w:rPr>
      </w:pPr>
      <w:r>
        <w:rPr>
          <w:b/>
          <w:sz w:val="24"/>
          <w:highlight w:val="none"/>
        </w:rPr>
        <w:t xml:space="preserve">3.1. </w:t>
      </w:r>
      <w:r>
        <w:rPr>
          <w:rFonts w:hint="eastAsia"/>
          <w:sz w:val="24"/>
          <w:highlight w:val="none"/>
        </w:rPr>
        <w:t>投标项目</w:t>
      </w:r>
    </w:p>
    <w:p w14:paraId="2CA7EB4B">
      <w:pPr>
        <w:spacing w:line="360" w:lineRule="auto"/>
        <w:ind w:firstLine="470" w:firstLineChars="196"/>
        <w:rPr>
          <w:b/>
          <w:sz w:val="24"/>
          <w:highlight w:val="none"/>
        </w:rPr>
      </w:pPr>
      <w:r>
        <w:rPr>
          <w:rFonts w:hint="eastAsia" w:ascii="宋体" w:hAnsi="宋体" w:cs="宋体"/>
          <w:sz w:val="24"/>
          <w:highlight w:val="none"/>
          <w:lang w:val="zh-CN"/>
        </w:rPr>
        <w:t>投标项目必须是全新、未使用过的原装合格正品，不低于</w:t>
      </w:r>
      <w:r>
        <w:rPr>
          <w:rFonts w:hint="eastAsia" w:ascii="宋体" w:hAnsi="宋体" w:cs="宋体"/>
          <w:sz w:val="24"/>
          <w:highlight w:val="none"/>
        </w:rPr>
        <w:t>竞争性磋商</w:t>
      </w:r>
      <w:r>
        <w:rPr>
          <w:rFonts w:hint="eastAsia" w:ascii="宋体" w:hAnsi="宋体" w:cs="宋体"/>
          <w:sz w:val="24"/>
          <w:highlight w:val="none"/>
          <w:lang w:val="zh-CN"/>
        </w:rPr>
        <w:t>文件规定的规格、性能和质量的要求，达到国家或行业规定的标准，属于国家强制认证的产品必须通过认证。</w:t>
      </w:r>
    </w:p>
    <w:p w14:paraId="40FA6E25">
      <w:pPr>
        <w:spacing w:line="360" w:lineRule="auto"/>
        <w:ind w:firstLine="472" w:firstLineChars="196"/>
        <w:rPr>
          <w:b/>
          <w:sz w:val="24"/>
          <w:highlight w:val="none"/>
        </w:rPr>
      </w:pPr>
      <w:r>
        <w:rPr>
          <w:b/>
          <w:sz w:val="24"/>
          <w:highlight w:val="none"/>
        </w:rPr>
        <w:t>3.</w:t>
      </w:r>
      <w:r>
        <w:rPr>
          <w:rFonts w:hint="eastAsia"/>
          <w:b/>
          <w:sz w:val="24"/>
          <w:highlight w:val="none"/>
        </w:rPr>
        <w:t>2</w:t>
      </w:r>
      <w:r>
        <w:rPr>
          <w:b/>
          <w:sz w:val="24"/>
          <w:highlight w:val="none"/>
        </w:rPr>
        <w:t xml:space="preserve">. </w:t>
      </w:r>
      <w:r>
        <w:rPr>
          <w:rFonts w:hint="eastAsia"/>
          <w:sz w:val="24"/>
          <w:highlight w:val="none"/>
        </w:rPr>
        <w:t>投标报价</w:t>
      </w:r>
    </w:p>
    <w:p w14:paraId="6260495F">
      <w:pPr>
        <w:spacing w:line="360" w:lineRule="auto"/>
        <w:ind w:firstLine="470" w:firstLineChars="196"/>
        <w:rPr>
          <w:rFonts w:ascii="宋体" w:hAnsi="宋体" w:cs="宋体"/>
          <w:sz w:val="24"/>
          <w:highlight w:val="none"/>
          <w:lang w:val="zh-CN"/>
        </w:rPr>
      </w:pPr>
      <w:bookmarkStart w:id="9" w:name="OLE_LINK50"/>
      <w:bookmarkStart w:id="10" w:name="OLE_LINK49"/>
      <w:r>
        <w:rPr>
          <w:rFonts w:hint="eastAsia" w:ascii="宋体" w:hAnsi="宋体" w:cs="宋体"/>
          <w:sz w:val="24"/>
          <w:highlight w:val="none"/>
          <w:lang w:val="zh-CN"/>
        </w:rPr>
        <w:t>（1）投标总价应是完税后（免税进口货物除外）的用户的交货价，投标报价包含但不限于完成项目的材料费、人工费、机械费、管理费、技术服务费、材料设备采购保管费、培训费、保险费、风险费用、利润、规费、税金等，以及采购需求中明确的其他责任、义务等。直至项目验收合格、保修等全部工作。</w:t>
      </w:r>
    </w:p>
    <w:p w14:paraId="22EBA9BD">
      <w:pPr>
        <w:spacing w:line="360" w:lineRule="auto"/>
        <w:ind w:firstLine="470" w:firstLineChars="196"/>
        <w:rPr>
          <w:rFonts w:ascii="宋体" w:hAnsi="宋体" w:cs="宋体"/>
          <w:sz w:val="24"/>
          <w:highlight w:val="none"/>
          <w:lang w:val="zh-CN"/>
        </w:rPr>
      </w:pPr>
      <w:r>
        <w:rPr>
          <w:rFonts w:hint="eastAsia" w:ascii="宋体" w:hAnsi="宋体" w:cs="宋体"/>
          <w:sz w:val="24"/>
          <w:highlight w:val="none"/>
          <w:lang w:val="zh-CN"/>
        </w:rPr>
        <w:t>（2）国（境）内供货的货物以人民币报价；国（境）外供货产品，投标时用外币不含税价或人民币包干价，签完外贸合同后由于汇率变化导致的汇差由投标人承担。其中“付款基准汇率”以代理协议当天中国银行外汇现汇卖出价为准（对于涉美进口产品如需加征关税由投标人承担）。</w:t>
      </w:r>
    </w:p>
    <w:p w14:paraId="45DB8489">
      <w:pPr>
        <w:spacing w:line="360" w:lineRule="auto"/>
        <w:ind w:firstLine="470" w:firstLineChars="196"/>
        <w:rPr>
          <w:rFonts w:ascii="宋体" w:hAnsi="宋体" w:cs="宋体"/>
          <w:sz w:val="24"/>
          <w:highlight w:val="none"/>
          <w:lang w:val="zh-CN"/>
        </w:rPr>
      </w:pPr>
      <w:r>
        <w:rPr>
          <w:rFonts w:hint="eastAsia" w:ascii="宋体" w:hAnsi="宋体" w:cs="宋体"/>
          <w:sz w:val="24"/>
          <w:highlight w:val="none"/>
          <w:lang w:val="zh-CN"/>
        </w:rPr>
        <w:t>(3）价格条件：国（境）内、外供货的货物报南通大学指定地点的交货价。</w:t>
      </w:r>
    </w:p>
    <w:p w14:paraId="1178638C">
      <w:pPr>
        <w:spacing w:line="360" w:lineRule="auto"/>
        <w:ind w:firstLine="470" w:firstLineChars="196"/>
        <w:rPr>
          <w:rFonts w:ascii="宋体" w:hAnsi="宋体" w:cs="宋体"/>
          <w:sz w:val="24"/>
          <w:highlight w:val="none"/>
          <w:lang w:val="zh-CN"/>
        </w:rPr>
      </w:pPr>
      <w:r>
        <w:rPr>
          <w:rFonts w:hint="eastAsia" w:ascii="宋体" w:hAnsi="宋体" w:cs="宋体"/>
          <w:sz w:val="24"/>
          <w:highlight w:val="none"/>
          <w:lang w:val="zh-CN"/>
        </w:rPr>
        <w:t>(4）</w:t>
      </w:r>
      <w:r>
        <w:rPr>
          <w:rFonts w:hint="eastAsia" w:ascii="宋体" w:hAnsi="宋体" w:cs="宋体"/>
          <w:b/>
          <w:sz w:val="24"/>
          <w:highlight w:val="none"/>
          <w:lang w:val="zh-CN"/>
        </w:rPr>
        <w:t>报价时应充分考虑所有可能影响到报价的因素，不限于</w:t>
      </w:r>
      <w:r>
        <w:rPr>
          <w:rFonts w:hint="eastAsia" w:ascii="宋体" w:hAnsi="宋体" w:cs="宋体"/>
          <w:b/>
          <w:sz w:val="24"/>
          <w:highlight w:val="none"/>
        </w:rPr>
        <w:t>竞争性磋商</w:t>
      </w:r>
      <w:r>
        <w:rPr>
          <w:rFonts w:hint="eastAsia" w:ascii="宋体" w:hAnsi="宋体" w:cs="宋体"/>
          <w:b/>
          <w:sz w:val="24"/>
          <w:highlight w:val="none"/>
          <w:lang w:val="zh-CN"/>
        </w:rPr>
        <w:t>文件中工作量清单内容及招标方案要求，且须满足采购人项目功能需求。</w:t>
      </w:r>
      <w:r>
        <w:rPr>
          <w:rFonts w:hint="eastAsia" w:ascii="宋体" w:hAnsi="宋体" w:cs="宋体"/>
          <w:sz w:val="24"/>
          <w:highlight w:val="none"/>
          <w:lang w:val="zh-CN"/>
        </w:rPr>
        <w:t>一旦招标结束最终中标，如发生漏、缺、少项，都将被认为是中标人的报价让利行为，损失自负。投标人的任何错漏、优惠、竞争性报价不得作为减轻责任、减少服务、增加收费、降低质量的理由。</w:t>
      </w:r>
    </w:p>
    <w:p w14:paraId="528FBB4A">
      <w:pPr>
        <w:spacing w:line="360" w:lineRule="auto"/>
        <w:ind w:firstLine="480" w:firstLineChars="200"/>
        <w:rPr>
          <w:sz w:val="24"/>
          <w:highlight w:val="none"/>
        </w:rPr>
      </w:pPr>
      <w:r>
        <w:rPr>
          <w:rFonts w:hint="eastAsia" w:ascii="宋体" w:hAnsi="宋体" w:cs="宋体"/>
          <w:sz w:val="24"/>
          <w:highlight w:val="none"/>
          <w:lang w:val="zh-CN"/>
        </w:rPr>
        <w:t>(5）采购人不接受投标人的任何低于成本报价的不正当竞争方式。</w:t>
      </w:r>
      <w:bookmarkStart w:id="11" w:name="OLE_LINK35"/>
      <w:bookmarkStart w:id="12" w:name="OLE_LINK36"/>
      <w:r>
        <w:rPr>
          <w:rFonts w:hint="eastAsia" w:ascii="宋体" w:hAnsi="宋体" w:cs="宋体"/>
          <w:sz w:val="24"/>
          <w:highlight w:val="none"/>
          <w:lang w:val="zh-CN"/>
        </w:rPr>
        <w:t>评标委员会认为投标人的报价明显低于其他通过符合性审查的投标人的报价，有可能影响产品质量或者不能诚信履约的，应当要求其在评标进行中合理的时间内提供有效的书面说明，必要时提交相关证明材料</w:t>
      </w:r>
      <w:r>
        <w:rPr>
          <w:rFonts w:hint="eastAsia" w:ascii="宋体" w:hAnsi="宋体" w:cs="宋体"/>
          <w:b/>
          <w:sz w:val="24"/>
          <w:highlight w:val="none"/>
          <w:lang w:val="zh-CN"/>
        </w:rPr>
        <w:t>（说明和证明材料须加盖投标人公章）</w:t>
      </w:r>
      <w:r>
        <w:rPr>
          <w:rFonts w:hint="eastAsia" w:ascii="宋体" w:hAnsi="宋体" w:cs="宋体"/>
          <w:sz w:val="24"/>
          <w:highlight w:val="none"/>
          <w:lang w:val="zh-CN"/>
        </w:rPr>
        <w:t>；投标人不能证明其报价合理性的，评标委员会应当将其作为无效投标处理</w:t>
      </w:r>
      <w:bookmarkEnd w:id="11"/>
      <w:bookmarkEnd w:id="12"/>
      <w:r>
        <w:rPr>
          <w:rFonts w:hint="eastAsia"/>
          <w:sz w:val="24"/>
          <w:highlight w:val="none"/>
        </w:rPr>
        <w:t>。</w:t>
      </w:r>
      <w:bookmarkEnd w:id="9"/>
      <w:bookmarkEnd w:id="10"/>
    </w:p>
    <w:p w14:paraId="6F10E005">
      <w:pPr>
        <w:spacing w:line="360" w:lineRule="auto"/>
        <w:ind w:firstLine="482" w:firstLineChars="200"/>
        <w:rPr>
          <w:b/>
          <w:sz w:val="24"/>
          <w:highlight w:val="none"/>
        </w:rPr>
      </w:pPr>
      <w:r>
        <w:rPr>
          <w:b/>
          <w:sz w:val="24"/>
          <w:highlight w:val="none"/>
        </w:rPr>
        <w:t>3.</w:t>
      </w:r>
      <w:r>
        <w:rPr>
          <w:rFonts w:hint="eastAsia"/>
          <w:b/>
          <w:sz w:val="24"/>
          <w:highlight w:val="none"/>
        </w:rPr>
        <w:t>3</w:t>
      </w:r>
      <w:r>
        <w:rPr>
          <w:b/>
          <w:sz w:val="24"/>
          <w:highlight w:val="none"/>
        </w:rPr>
        <w:t xml:space="preserve">. </w:t>
      </w:r>
      <w:r>
        <w:rPr>
          <w:rFonts w:hint="eastAsia"/>
          <w:sz w:val="24"/>
          <w:highlight w:val="none"/>
        </w:rPr>
        <w:t>投标文件的递交</w:t>
      </w:r>
    </w:p>
    <w:p w14:paraId="6C0ACDE7">
      <w:pPr>
        <w:spacing w:line="360" w:lineRule="auto"/>
        <w:ind w:firstLine="480" w:firstLineChars="200"/>
        <w:rPr>
          <w:rFonts w:ascii="宋体" w:hAnsi="宋体" w:eastAsia="宋体" w:cs="宋体"/>
          <w:kern w:val="2"/>
          <w:sz w:val="24"/>
          <w:szCs w:val="24"/>
          <w:lang w:bidi="ar-SA"/>
        </w:rPr>
      </w:pPr>
      <w:r>
        <w:rPr>
          <w:rFonts w:ascii="宋体" w:hAnsi="宋体" w:eastAsia="宋体" w:cs="宋体"/>
          <w:kern w:val="2"/>
          <w:sz w:val="24"/>
          <w:szCs w:val="24"/>
          <w:lang w:bidi="ar-SA"/>
        </w:rPr>
        <w:t>(1</w:t>
      </w:r>
      <w:r>
        <w:rPr>
          <w:rFonts w:hint="eastAsia" w:ascii="宋体" w:hAnsi="宋体" w:cs="宋体"/>
          <w:kern w:val="2"/>
          <w:sz w:val="24"/>
          <w:szCs w:val="24"/>
          <w:lang w:eastAsia="zh-CN" w:bidi="ar-SA"/>
        </w:rPr>
        <w:t>）</w:t>
      </w:r>
      <w:r>
        <w:rPr>
          <w:rFonts w:ascii="宋体" w:hAnsi="宋体" w:eastAsia="宋体" w:cs="宋体"/>
          <w:kern w:val="2"/>
          <w:sz w:val="24"/>
          <w:szCs w:val="24"/>
          <w:lang w:bidi="ar-SA"/>
        </w:rPr>
        <w:t>投标人应仔细阅读竞争性磋商文件的全部内容并作出实质性响应，同时严格按照文件规定的要求与格式，提交完整且符合要求的投标文件。</w:t>
      </w:r>
    </w:p>
    <w:p w14:paraId="6D326624">
      <w:pPr>
        <w:widowControl w:val="0"/>
        <w:bidi w:val="0"/>
        <w:spacing w:line="360" w:lineRule="auto"/>
        <w:ind w:firstLine="480" w:firstLineChars="200"/>
        <w:jc w:val="both"/>
        <w:rPr>
          <w:rFonts w:hint="eastAsia" w:ascii="宋体" w:hAnsi="宋体" w:cs="宋体"/>
          <w:b/>
          <w:bCs/>
          <w:sz w:val="24"/>
          <w:highlight w:val="none"/>
          <w:lang w:eastAsia="zh-CN"/>
        </w:rPr>
      </w:pPr>
      <w:r>
        <w:rPr>
          <w:rFonts w:ascii="宋体" w:hAnsi="宋体" w:eastAsia="宋体" w:cs="宋体"/>
          <w:kern w:val="2"/>
          <w:sz w:val="24"/>
          <w:szCs w:val="24"/>
          <w:lang w:bidi="ar-SA"/>
        </w:rPr>
        <w:t>(2</w:t>
      </w:r>
      <w:r>
        <w:rPr>
          <w:rFonts w:hint="eastAsia" w:ascii="宋体" w:hAnsi="宋体" w:cs="宋体"/>
          <w:kern w:val="2"/>
          <w:sz w:val="24"/>
          <w:szCs w:val="24"/>
          <w:lang w:eastAsia="zh-CN" w:bidi="ar-SA"/>
        </w:rPr>
        <w:t>）</w:t>
      </w:r>
      <w:r>
        <w:rPr>
          <w:rFonts w:ascii="宋体" w:hAnsi="宋体" w:eastAsia="宋体" w:cs="宋体"/>
          <w:kern w:val="2"/>
          <w:sz w:val="24"/>
          <w:szCs w:val="24"/>
          <w:lang w:bidi="ar-SA"/>
        </w:rPr>
        <w:t>投标文件须于截止时间前提交，逾期提交或未按要求提交的，</w:t>
      </w:r>
      <w:r>
        <w:rPr>
          <w:rFonts w:ascii="宋体" w:hAnsi="宋体" w:eastAsia="宋体" w:cs="宋体"/>
          <w:b/>
          <w:bCs/>
          <w:kern w:val="2"/>
          <w:sz w:val="24"/>
          <w:szCs w:val="24"/>
          <w:lang w:bidi="ar-SA"/>
        </w:rPr>
        <w:t>投标人需自行承担相应风险。</w:t>
      </w:r>
    </w:p>
    <w:p w14:paraId="4EFC22D7">
      <w:pPr>
        <w:spacing w:line="360" w:lineRule="auto"/>
        <w:ind w:firstLine="480" w:firstLineChars="200"/>
        <w:rPr>
          <w:sz w:val="24"/>
          <w:highlight w:val="none"/>
        </w:rPr>
      </w:pPr>
      <w:r>
        <w:rPr>
          <w:rFonts w:hint="eastAsia" w:ascii="宋体" w:hAnsi="宋体" w:cs="宋体"/>
          <w:sz w:val="24"/>
          <w:highlight w:val="none"/>
          <w:lang w:eastAsia="zh-CN"/>
        </w:rPr>
        <w:t>(3）</w:t>
      </w:r>
      <w:r>
        <w:rPr>
          <w:rFonts w:hint="eastAsia" w:ascii="宋体" w:hAnsi="宋体" w:cs="宋体"/>
          <w:sz w:val="24"/>
          <w:highlight w:val="none"/>
        </w:rPr>
        <w:t>采购人不接受以邮寄（含快递）、传真、电子邮件、电报、电话等方式投标</w:t>
      </w:r>
      <w:r>
        <w:rPr>
          <w:rFonts w:hint="eastAsia"/>
          <w:sz w:val="24"/>
          <w:highlight w:val="none"/>
        </w:rPr>
        <w:t>。</w:t>
      </w:r>
    </w:p>
    <w:p w14:paraId="39D174DD">
      <w:pPr>
        <w:spacing w:line="360" w:lineRule="auto"/>
        <w:ind w:firstLine="482" w:firstLineChars="200"/>
        <w:rPr>
          <w:sz w:val="24"/>
          <w:highlight w:val="none"/>
        </w:rPr>
      </w:pPr>
      <w:r>
        <w:rPr>
          <w:b/>
          <w:sz w:val="24"/>
          <w:highlight w:val="none"/>
        </w:rPr>
        <w:t>3.</w:t>
      </w:r>
      <w:r>
        <w:rPr>
          <w:rFonts w:hint="eastAsia"/>
          <w:b/>
          <w:sz w:val="24"/>
          <w:highlight w:val="none"/>
        </w:rPr>
        <w:t>4</w:t>
      </w:r>
      <w:r>
        <w:rPr>
          <w:rFonts w:hint="eastAsia"/>
          <w:sz w:val="24"/>
          <w:highlight w:val="none"/>
        </w:rPr>
        <w:t>投标文件的修改和撤回</w:t>
      </w:r>
    </w:p>
    <w:p w14:paraId="337D0532">
      <w:pPr>
        <w:spacing w:line="360" w:lineRule="auto"/>
        <w:ind w:firstLine="480" w:firstLineChars="200"/>
        <w:rPr>
          <w:sz w:val="24"/>
          <w:highlight w:val="none"/>
        </w:rPr>
      </w:pPr>
      <w:r>
        <w:rPr>
          <w:rFonts w:hint="eastAsia"/>
          <w:sz w:val="24"/>
          <w:highlight w:val="none"/>
          <w:lang w:eastAsia="zh-CN"/>
        </w:rPr>
        <w:t>(1）</w:t>
      </w:r>
      <w:r>
        <w:rPr>
          <w:rFonts w:hint="eastAsia"/>
          <w:sz w:val="24"/>
          <w:highlight w:val="none"/>
        </w:rPr>
        <w:t>投标截止时间后投标文件不得修改。</w:t>
      </w:r>
    </w:p>
    <w:p w14:paraId="5E3D30DE">
      <w:pPr>
        <w:spacing w:line="360" w:lineRule="auto"/>
        <w:ind w:firstLine="480" w:firstLineChars="200"/>
        <w:rPr>
          <w:sz w:val="24"/>
          <w:highlight w:val="none"/>
        </w:rPr>
      </w:pPr>
      <w:r>
        <w:rPr>
          <w:rFonts w:hint="eastAsia"/>
          <w:sz w:val="24"/>
          <w:highlight w:val="none"/>
          <w:lang w:eastAsia="zh-CN"/>
        </w:rPr>
        <w:t>(2）</w:t>
      </w:r>
      <w:r>
        <w:rPr>
          <w:rFonts w:hint="eastAsia"/>
          <w:sz w:val="24"/>
          <w:highlight w:val="none"/>
        </w:rPr>
        <w:t>投标截止时间前投标人可以撤标，但在投标截止时间后不允许撤标。</w:t>
      </w:r>
    </w:p>
    <w:p w14:paraId="6C88AF74">
      <w:pPr>
        <w:spacing w:line="360" w:lineRule="auto"/>
        <w:ind w:firstLine="482" w:firstLineChars="200"/>
        <w:rPr>
          <w:b/>
          <w:sz w:val="24"/>
          <w:highlight w:val="none"/>
        </w:rPr>
      </w:pPr>
      <w:r>
        <w:rPr>
          <w:b/>
          <w:sz w:val="24"/>
          <w:highlight w:val="none"/>
        </w:rPr>
        <w:t>3.</w:t>
      </w:r>
      <w:r>
        <w:rPr>
          <w:rFonts w:hint="eastAsia"/>
          <w:b/>
          <w:sz w:val="24"/>
          <w:highlight w:val="none"/>
        </w:rPr>
        <w:t>5</w:t>
      </w:r>
      <w:r>
        <w:rPr>
          <w:b/>
          <w:sz w:val="24"/>
          <w:highlight w:val="none"/>
        </w:rPr>
        <w:t xml:space="preserve">. </w:t>
      </w:r>
      <w:r>
        <w:rPr>
          <w:rFonts w:hint="eastAsia"/>
          <w:sz w:val="24"/>
          <w:highlight w:val="none"/>
        </w:rPr>
        <w:t>分包投标</w:t>
      </w:r>
    </w:p>
    <w:p w14:paraId="52BFEA2E">
      <w:pPr>
        <w:spacing w:line="360" w:lineRule="auto"/>
        <w:ind w:firstLine="482" w:firstLineChars="200"/>
        <w:rPr>
          <w:rFonts w:ascii="宋体" w:hAnsi="宋体" w:cs="宋体"/>
          <w:b/>
          <w:sz w:val="24"/>
          <w:highlight w:val="none"/>
        </w:rPr>
      </w:pPr>
      <w:r>
        <w:rPr>
          <w:rFonts w:hint="eastAsia" w:ascii="宋体" w:hAnsi="宋体" w:cs="宋体"/>
          <w:b/>
          <w:sz w:val="24"/>
          <w:highlight w:val="none"/>
        </w:rPr>
        <w:t>本次竞争性磋商不可分包投标和中标。</w:t>
      </w:r>
    </w:p>
    <w:p w14:paraId="2787B610">
      <w:pPr>
        <w:spacing w:line="360" w:lineRule="auto"/>
        <w:ind w:firstLine="482" w:firstLineChars="200"/>
        <w:rPr>
          <w:rFonts w:ascii="宋体" w:hAnsi="宋体" w:cs="宋体"/>
          <w:sz w:val="24"/>
          <w:highlight w:val="none"/>
        </w:rPr>
      </w:pPr>
      <w:r>
        <w:rPr>
          <w:rFonts w:hint="eastAsia"/>
          <w:b/>
          <w:sz w:val="24"/>
          <w:highlight w:val="none"/>
        </w:rPr>
        <w:t>3.6.</w:t>
      </w:r>
      <w:r>
        <w:rPr>
          <w:rFonts w:hint="eastAsia" w:ascii="宋体" w:hAnsi="宋体" w:cs="宋体"/>
          <w:b/>
          <w:sz w:val="24"/>
          <w:highlight w:val="none"/>
        </w:rPr>
        <w:t xml:space="preserve"> </w:t>
      </w:r>
      <w:r>
        <w:rPr>
          <w:rFonts w:hint="eastAsia" w:ascii="宋体" w:hAnsi="宋体" w:cs="宋体"/>
          <w:sz w:val="24"/>
          <w:highlight w:val="none"/>
        </w:rPr>
        <w:t>联合体投标</w:t>
      </w:r>
    </w:p>
    <w:p w14:paraId="1C604501">
      <w:pPr>
        <w:spacing w:line="360" w:lineRule="auto"/>
        <w:ind w:firstLine="482" w:firstLineChars="200"/>
        <w:rPr>
          <w:rFonts w:ascii="宋体" w:hAnsi="宋体" w:cs="宋体"/>
          <w:sz w:val="24"/>
          <w:highlight w:val="none"/>
        </w:rPr>
      </w:pPr>
      <w:r>
        <w:rPr>
          <w:rFonts w:hint="eastAsia" w:ascii="宋体" w:hAnsi="宋体" w:cs="宋体"/>
          <w:b/>
          <w:sz w:val="24"/>
          <w:highlight w:val="none"/>
        </w:rPr>
        <w:t>本次竞争性磋商不接受联合体投标</w:t>
      </w:r>
      <w:r>
        <w:rPr>
          <w:rFonts w:hint="eastAsia" w:ascii="宋体" w:hAnsi="宋体" w:cs="宋体"/>
          <w:sz w:val="24"/>
          <w:highlight w:val="none"/>
        </w:rPr>
        <w:t>。</w:t>
      </w:r>
    </w:p>
    <w:p w14:paraId="3443EBE4">
      <w:pPr>
        <w:spacing w:line="360" w:lineRule="auto"/>
        <w:ind w:firstLine="482" w:firstLineChars="200"/>
        <w:rPr>
          <w:rFonts w:ascii="宋体" w:hAnsi="宋体" w:cs="宋体"/>
          <w:sz w:val="24"/>
          <w:highlight w:val="none"/>
        </w:rPr>
      </w:pPr>
      <w:r>
        <w:rPr>
          <w:rFonts w:hint="eastAsia"/>
          <w:b/>
          <w:sz w:val="24"/>
          <w:highlight w:val="none"/>
        </w:rPr>
        <w:t xml:space="preserve">3.7. </w:t>
      </w:r>
      <w:r>
        <w:rPr>
          <w:rFonts w:hint="eastAsia" w:ascii="宋体" w:hAnsi="宋体" w:cs="宋体"/>
          <w:sz w:val="24"/>
          <w:highlight w:val="none"/>
        </w:rPr>
        <w:t>投标有效期</w:t>
      </w:r>
    </w:p>
    <w:p w14:paraId="2CBD49F8">
      <w:pPr>
        <w:spacing w:line="360" w:lineRule="auto"/>
        <w:ind w:firstLine="470" w:firstLineChars="196"/>
        <w:rPr>
          <w:rFonts w:ascii="宋体" w:hAnsi="宋体" w:cs="宋体"/>
          <w:sz w:val="24"/>
          <w:highlight w:val="none"/>
        </w:rPr>
      </w:pPr>
      <w:r>
        <w:rPr>
          <w:rFonts w:hint="eastAsia" w:ascii="宋体" w:hAnsi="宋体" w:cs="宋体"/>
          <w:sz w:val="24"/>
          <w:highlight w:val="none"/>
        </w:rPr>
        <w:t>从投标截止时间起，投标有效期为90天。</w:t>
      </w:r>
    </w:p>
    <w:p w14:paraId="74CB7526">
      <w:pPr>
        <w:spacing w:line="360" w:lineRule="auto"/>
        <w:ind w:firstLine="472" w:firstLineChars="196"/>
        <w:rPr>
          <w:rFonts w:ascii="宋体" w:hAnsi="宋体" w:cs="宋体"/>
          <w:b/>
          <w:sz w:val="24"/>
          <w:highlight w:val="none"/>
        </w:rPr>
      </w:pPr>
      <w:r>
        <w:rPr>
          <w:rFonts w:hint="eastAsia"/>
          <w:b/>
          <w:sz w:val="24"/>
          <w:highlight w:val="none"/>
        </w:rPr>
        <w:t>3.8.</w:t>
      </w:r>
      <w:r>
        <w:rPr>
          <w:rFonts w:hint="eastAsia" w:ascii="宋体" w:hAnsi="宋体" w:cs="宋体"/>
          <w:b/>
          <w:sz w:val="24"/>
          <w:highlight w:val="none"/>
        </w:rPr>
        <w:t xml:space="preserve"> </w:t>
      </w:r>
      <w:r>
        <w:rPr>
          <w:rFonts w:hint="eastAsia" w:ascii="宋体" w:hAnsi="宋体" w:cs="宋体"/>
          <w:bCs/>
          <w:sz w:val="24"/>
          <w:highlight w:val="none"/>
        </w:rPr>
        <w:t>竞争性磋商</w:t>
      </w:r>
      <w:r>
        <w:rPr>
          <w:rFonts w:hint="eastAsia" w:ascii="宋体" w:hAnsi="宋体" w:cs="宋体"/>
          <w:sz w:val="24"/>
          <w:highlight w:val="none"/>
        </w:rPr>
        <w:t>终止</w:t>
      </w:r>
    </w:p>
    <w:p w14:paraId="3C5A2CA3">
      <w:pPr>
        <w:spacing w:line="360" w:lineRule="auto"/>
        <w:ind w:firstLine="480" w:firstLineChars="200"/>
        <w:rPr>
          <w:rFonts w:ascii="宋体" w:hAnsi="宋体" w:cs="宋体"/>
          <w:sz w:val="24"/>
          <w:highlight w:val="none"/>
        </w:rPr>
      </w:pPr>
      <w:r>
        <w:rPr>
          <w:rFonts w:hint="eastAsia" w:ascii="宋体" w:hAnsi="宋体" w:cs="宋体"/>
          <w:sz w:val="24"/>
          <w:highlight w:val="none"/>
        </w:rPr>
        <w:t>投标截止后，如投标人少于3个，采购人有权选择其他采购方式或终止本次招标。</w:t>
      </w:r>
    </w:p>
    <w:p w14:paraId="6A6F508A">
      <w:pPr>
        <w:pStyle w:val="3"/>
        <w:numPr>
          <w:ilvl w:val="0"/>
          <w:numId w:val="0"/>
        </w:numPr>
        <w:spacing w:before="0" w:after="0" w:line="360" w:lineRule="auto"/>
        <w:ind w:left="576"/>
        <w:rPr>
          <w:rFonts w:ascii="宋体" w:hAnsi="宋体" w:cs="宋体"/>
          <w:highlight w:val="none"/>
        </w:rPr>
      </w:pPr>
      <w:bookmarkStart w:id="13" w:name="_Toc22400"/>
      <w:r>
        <w:rPr>
          <w:rFonts w:hint="eastAsia" w:ascii="宋体" w:hAnsi="宋体" w:cs="宋体"/>
          <w:highlight w:val="none"/>
        </w:rPr>
        <w:t>四、谈判</w:t>
      </w:r>
      <w:bookmarkEnd w:id="13"/>
    </w:p>
    <w:p w14:paraId="4B71AA7B">
      <w:pPr>
        <w:spacing w:line="360" w:lineRule="auto"/>
        <w:ind w:firstLine="480" w:firstLineChars="200"/>
        <w:rPr>
          <w:rFonts w:ascii="宋体" w:hAnsi="宋体" w:eastAsia="黑体" w:cs="宋体"/>
          <w:sz w:val="24"/>
          <w:highlight w:val="none"/>
        </w:rPr>
      </w:pPr>
      <w:r>
        <w:rPr>
          <w:rFonts w:hint="eastAsia" w:ascii="宋体" w:hAnsi="宋体" w:cs="宋体"/>
          <w:sz w:val="24"/>
          <w:highlight w:val="none"/>
        </w:rPr>
        <w:t>4.1.</w:t>
      </w:r>
      <w:r>
        <w:rPr>
          <w:rFonts w:hint="eastAsia" w:ascii="宋体" w:hAnsi="宋体" w:cs="宋体"/>
          <w:b/>
          <w:sz w:val="24"/>
          <w:highlight w:val="none"/>
        </w:rPr>
        <w:t xml:space="preserve"> </w:t>
      </w:r>
      <w:r>
        <w:rPr>
          <w:rFonts w:hint="eastAsia" w:ascii="宋体" w:hAnsi="宋体" w:cs="宋体"/>
          <w:sz w:val="24"/>
          <w:highlight w:val="none"/>
        </w:rPr>
        <w:t>采购人按规定的时间和地点进行开标</w:t>
      </w:r>
      <w:r>
        <w:rPr>
          <w:rFonts w:hint="eastAsia" w:ascii="宋体" w:hAnsi="宋体" w:cs="宋体"/>
          <w:b/>
          <w:sz w:val="24"/>
          <w:highlight w:val="none"/>
        </w:rPr>
        <w:t>。</w:t>
      </w:r>
      <w:r>
        <w:rPr>
          <w:rFonts w:hint="eastAsia" w:ascii="黑体" w:eastAsia="黑体"/>
          <w:b/>
          <w:sz w:val="24"/>
          <w:highlight w:val="none"/>
        </w:rPr>
        <w:t>需二次报价时，采购人</w:t>
      </w:r>
      <w:r>
        <w:rPr>
          <w:rFonts w:hint="eastAsia" w:ascii="黑体" w:hAnsi="黑体" w:eastAsia="黑体"/>
          <w:b/>
          <w:bCs/>
          <w:sz w:val="24"/>
          <w:highlight w:val="none"/>
        </w:rPr>
        <w:t>填写“南通大学</w:t>
      </w:r>
      <w:r>
        <w:rPr>
          <w:rFonts w:hint="eastAsia" w:ascii="黑体" w:hAnsi="黑体" w:eastAsia="黑体"/>
          <w:b/>
          <w:bCs/>
          <w:sz w:val="24"/>
          <w:highlight w:val="none"/>
          <w:lang w:eastAsia="zh-CN"/>
        </w:rPr>
        <w:t>杏林学院</w:t>
      </w:r>
      <w:r>
        <w:rPr>
          <w:rFonts w:hint="eastAsia" w:ascii="黑体" w:hAnsi="黑体" w:eastAsia="黑体"/>
          <w:b/>
          <w:bCs/>
          <w:sz w:val="24"/>
          <w:highlight w:val="none"/>
        </w:rPr>
        <w:t>采购谈判二次报价单”（格式见附件</w:t>
      </w:r>
      <w:r>
        <w:rPr>
          <w:rFonts w:hint="eastAsia" w:ascii="黑体" w:hAnsi="黑体" w:eastAsia="黑体"/>
          <w:b/>
          <w:bCs/>
          <w:sz w:val="24"/>
          <w:highlight w:val="none"/>
          <w:lang w:val="en-US" w:eastAsia="zh-CN"/>
        </w:rPr>
        <w:t>7</w:t>
      </w:r>
      <w:r>
        <w:rPr>
          <w:rFonts w:hint="eastAsia" w:ascii="黑体" w:hAnsi="黑体" w:eastAsia="黑体"/>
          <w:b/>
          <w:bCs/>
          <w:sz w:val="24"/>
          <w:highlight w:val="none"/>
        </w:rPr>
        <w:t>），并提供</w:t>
      </w:r>
      <w:r>
        <w:rPr>
          <w:rFonts w:hint="eastAsia" w:ascii="黑体" w:hAnsi="黑体" w:eastAsia="黑体"/>
          <w:b/>
          <w:bCs/>
          <w:sz w:val="24"/>
          <w:highlight w:val="none"/>
          <w:lang w:val="en-US" w:eastAsia="zh-CN"/>
        </w:rPr>
        <w:t>投标货物</w:t>
      </w:r>
      <w:r>
        <w:rPr>
          <w:rFonts w:hint="eastAsia" w:ascii="黑体" w:hAnsi="黑体" w:eastAsia="黑体"/>
          <w:b/>
          <w:bCs/>
          <w:sz w:val="24"/>
          <w:highlight w:val="none"/>
        </w:rPr>
        <w:t>清单。</w:t>
      </w:r>
    </w:p>
    <w:p w14:paraId="62A5FD2F">
      <w:pPr>
        <w:spacing w:line="360" w:lineRule="auto"/>
        <w:ind w:firstLine="480" w:firstLineChars="200"/>
        <w:rPr>
          <w:rFonts w:ascii="宋体" w:hAnsi="宋体" w:cs="宋体"/>
          <w:sz w:val="24"/>
          <w:highlight w:val="none"/>
        </w:rPr>
      </w:pPr>
      <w:r>
        <w:rPr>
          <w:rFonts w:hint="eastAsia" w:ascii="宋体" w:hAnsi="宋体" w:cs="宋体"/>
          <w:sz w:val="24"/>
          <w:highlight w:val="none"/>
        </w:rPr>
        <w:t>4.2.</w:t>
      </w:r>
      <w:r>
        <w:rPr>
          <w:rFonts w:hint="eastAsia" w:ascii="宋体" w:hAnsi="宋体" w:cs="宋体"/>
          <w:b/>
          <w:sz w:val="24"/>
          <w:highlight w:val="none"/>
        </w:rPr>
        <w:t xml:space="preserve"> </w:t>
      </w:r>
      <w:r>
        <w:rPr>
          <w:rFonts w:hint="eastAsia" w:ascii="宋体" w:hAnsi="宋体" w:cs="宋体"/>
          <w:sz w:val="24"/>
          <w:highlight w:val="none"/>
        </w:rPr>
        <w:t>采购人组织用户代表和</w:t>
      </w:r>
      <w:r>
        <w:rPr>
          <w:rFonts w:hint="eastAsia" w:ascii="宋体" w:hAnsi="宋体" w:cs="宋体"/>
          <w:sz w:val="24"/>
          <w:highlight w:val="none"/>
          <w:lang w:val="zh-CN"/>
        </w:rPr>
        <w:t>有关技术</w:t>
      </w:r>
      <w:r>
        <w:rPr>
          <w:rFonts w:hint="eastAsia" w:ascii="宋体" w:hAnsi="宋体" w:cs="宋体"/>
          <w:sz w:val="24"/>
          <w:highlight w:val="none"/>
        </w:rPr>
        <w:t>专家组成评标委员会进行评标。</w:t>
      </w:r>
    </w:p>
    <w:p w14:paraId="14EEDF60">
      <w:pPr>
        <w:spacing w:line="360" w:lineRule="auto"/>
        <w:ind w:firstLine="480" w:firstLineChars="200"/>
        <w:rPr>
          <w:rFonts w:ascii="宋体" w:hAnsi="宋体" w:cs="宋体"/>
          <w:b/>
          <w:sz w:val="24"/>
          <w:highlight w:val="none"/>
        </w:rPr>
      </w:pPr>
      <w:r>
        <w:rPr>
          <w:rFonts w:hint="eastAsia" w:ascii="宋体" w:hAnsi="宋体" w:cs="宋体"/>
          <w:sz w:val="24"/>
          <w:highlight w:val="none"/>
        </w:rPr>
        <w:t xml:space="preserve">4.3. </w:t>
      </w:r>
      <w:r>
        <w:rPr>
          <w:rFonts w:hint="eastAsia" w:ascii="宋体" w:hAnsi="宋体" w:cs="宋体"/>
          <w:b/>
          <w:sz w:val="24"/>
          <w:highlight w:val="none"/>
        </w:rPr>
        <w:t>评标时若出现同一品牌的产品（核心产品）有多个投标人投标时，参见《政府采购货物和服务招标投标管理办法》（财政部令第87号）相关规定。</w:t>
      </w:r>
    </w:p>
    <w:p w14:paraId="2AFC1D8C">
      <w:pPr>
        <w:spacing w:line="360" w:lineRule="auto"/>
        <w:ind w:firstLine="480" w:firstLineChars="200"/>
        <w:rPr>
          <w:rFonts w:ascii="宋体" w:hAnsi="宋体" w:cs="宋体"/>
          <w:sz w:val="24"/>
          <w:highlight w:val="none"/>
        </w:rPr>
      </w:pPr>
      <w:r>
        <w:rPr>
          <w:rFonts w:hint="eastAsia" w:ascii="宋体" w:hAnsi="宋体" w:cs="宋体"/>
          <w:bCs/>
          <w:sz w:val="24"/>
          <w:highlight w:val="none"/>
        </w:rPr>
        <w:t>4.4.如有</w:t>
      </w:r>
      <w:r>
        <w:rPr>
          <w:rFonts w:hint="eastAsia" w:ascii="宋体" w:hAnsi="宋体" w:cs="宋体"/>
          <w:b/>
          <w:sz w:val="24"/>
          <w:highlight w:val="none"/>
        </w:rPr>
        <w:t>供应商提供的品牌，需要提供相应的品牌技术白皮书，由评标委员会在评标现场评定，有三分之二的评委认定的为通过。</w:t>
      </w:r>
    </w:p>
    <w:p w14:paraId="25065C20">
      <w:pPr>
        <w:spacing w:line="360" w:lineRule="auto"/>
        <w:ind w:firstLine="480" w:firstLineChars="200"/>
        <w:rPr>
          <w:rFonts w:ascii="宋体" w:hAnsi="宋体" w:cs="宋体"/>
          <w:sz w:val="24"/>
          <w:highlight w:val="none"/>
        </w:rPr>
      </w:pPr>
      <w:r>
        <w:rPr>
          <w:rFonts w:hint="eastAsia" w:ascii="宋体" w:hAnsi="宋体" w:cs="宋体"/>
          <w:sz w:val="24"/>
          <w:highlight w:val="none"/>
        </w:rPr>
        <w:t>4.5. 开标结束后，评标委员会对投标人的投标资格进行审查，随后对资格审查通过的投标人是否实质性响应招标文件要求进行符合性审查。</w:t>
      </w:r>
    </w:p>
    <w:p w14:paraId="76C795B6">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b/>
          <w:sz w:val="24"/>
          <w:highlight w:val="none"/>
        </w:rPr>
        <w:t xml:space="preserve"> </w:t>
      </w:r>
      <w:r>
        <w:rPr>
          <w:rFonts w:hint="eastAsia" w:ascii="宋体" w:hAnsi="宋体" w:cs="宋体"/>
          <w:sz w:val="24"/>
          <w:highlight w:val="none"/>
        </w:rPr>
        <w:t>投标文件出现（</w:t>
      </w:r>
      <w:r>
        <w:rPr>
          <w:rFonts w:hint="eastAsia" w:ascii="宋体" w:hAnsi="宋体" w:cs="宋体"/>
          <w:b/>
          <w:sz w:val="24"/>
          <w:highlight w:val="none"/>
        </w:rPr>
        <w:t>但不限于</w:t>
      </w:r>
      <w:r>
        <w:rPr>
          <w:rFonts w:hint="eastAsia" w:ascii="宋体" w:hAnsi="宋体" w:cs="宋体"/>
          <w:sz w:val="24"/>
          <w:highlight w:val="none"/>
        </w:rPr>
        <w:t>）下列情况之一的，由评标委员会评审后作</w:t>
      </w:r>
      <w:r>
        <w:rPr>
          <w:rFonts w:hint="eastAsia" w:ascii="宋体" w:hAnsi="宋体" w:cs="宋体"/>
          <w:b/>
          <w:sz w:val="24"/>
          <w:highlight w:val="none"/>
        </w:rPr>
        <w:t>无效投标</w:t>
      </w:r>
      <w:r>
        <w:rPr>
          <w:rFonts w:hint="eastAsia" w:ascii="宋体" w:hAnsi="宋体" w:cs="宋体"/>
          <w:sz w:val="24"/>
          <w:highlight w:val="none"/>
        </w:rPr>
        <w:t>或</w:t>
      </w:r>
      <w:r>
        <w:rPr>
          <w:rFonts w:hint="eastAsia" w:ascii="宋体" w:hAnsi="宋体" w:cs="宋体"/>
          <w:b/>
          <w:sz w:val="24"/>
          <w:highlight w:val="none"/>
        </w:rPr>
        <w:t>废标</w:t>
      </w:r>
      <w:r>
        <w:rPr>
          <w:rFonts w:hint="eastAsia" w:ascii="宋体" w:hAnsi="宋体" w:cs="宋体"/>
          <w:sz w:val="24"/>
          <w:highlight w:val="none"/>
        </w:rPr>
        <w:t>处理：</w:t>
      </w:r>
    </w:p>
    <w:p w14:paraId="61C753D6">
      <w:pPr>
        <w:spacing w:line="35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bCs/>
          <w:sz w:val="24"/>
          <w:highlight w:val="none"/>
        </w:rPr>
        <w:t>不具备竞争性磋商文件规定的资格条件及未按竞争性磋商文件规定的要求提供资格证明文件的；</w:t>
      </w:r>
    </w:p>
    <w:p w14:paraId="36E835CC">
      <w:pPr>
        <w:spacing w:line="350" w:lineRule="auto"/>
        <w:ind w:firstLine="480" w:firstLineChars="200"/>
        <w:rPr>
          <w:rFonts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无法定代表人签字或签章、签字或签章人无法定代表人有效委托的；应加盖投标人公章而未盖章的；</w:t>
      </w:r>
    </w:p>
    <w:p w14:paraId="0564B306">
      <w:pPr>
        <w:spacing w:line="350" w:lineRule="auto"/>
        <w:ind w:firstLine="480" w:firstLineChars="200"/>
        <w:rPr>
          <w:rFonts w:ascii="宋体" w:hAnsi="宋体" w:cs="宋体"/>
          <w:sz w:val="24"/>
          <w:highlight w:val="none"/>
        </w:rPr>
      </w:pPr>
      <w:r>
        <w:rPr>
          <w:rFonts w:hint="eastAsia" w:ascii="宋体" w:hAnsi="宋体" w:cs="宋体"/>
          <w:sz w:val="24"/>
          <w:highlight w:val="none"/>
          <w:lang w:eastAsia="zh-CN"/>
        </w:rPr>
        <w:t>(3）</w:t>
      </w:r>
      <w:r>
        <w:rPr>
          <w:rFonts w:hint="eastAsia" w:ascii="宋体" w:hAnsi="宋体" w:cs="宋体"/>
          <w:sz w:val="24"/>
          <w:highlight w:val="none"/>
        </w:rPr>
        <w:t>投标有效期不足的；</w:t>
      </w:r>
    </w:p>
    <w:p w14:paraId="03348D7A">
      <w:pPr>
        <w:spacing w:line="350" w:lineRule="auto"/>
        <w:ind w:firstLine="480" w:firstLineChars="200"/>
        <w:rPr>
          <w:rFonts w:ascii="宋体" w:hAnsi="宋体" w:cs="宋体"/>
          <w:sz w:val="24"/>
          <w:highlight w:val="none"/>
        </w:rPr>
      </w:pPr>
      <w:r>
        <w:rPr>
          <w:rFonts w:hint="eastAsia" w:ascii="宋体" w:hAnsi="宋体" w:cs="宋体"/>
          <w:sz w:val="24"/>
          <w:highlight w:val="none"/>
          <w:lang w:eastAsia="zh-CN"/>
        </w:rPr>
        <w:t>(4）</w:t>
      </w:r>
      <w:r>
        <w:rPr>
          <w:rFonts w:hint="eastAsia" w:ascii="宋体" w:hAnsi="宋体" w:cs="宋体"/>
          <w:sz w:val="24"/>
          <w:highlight w:val="none"/>
        </w:rPr>
        <w:t>投标报价明显偏离市场行情的；</w:t>
      </w:r>
    </w:p>
    <w:p w14:paraId="12243FD0">
      <w:pPr>
        <w:spacing w:line="350" w:lineRule="auto"/>
        <w:ind w:firstLine="480" w:firstLineChars="200"/>
        <w:rPr>
          <w:rFonts w:ascii="宋体" w:hAnsi="宋体" w:cs="宋体"/>
          <w:sz w:val="24"/>
          <w:highlight w:val="none"/>
        </w:rPr>
      </w:pPr>
      <w:r>
        <w:rPr>
          <w:rFonts w:hint="eastAsia" w:ascii="宋体" w:hAnsi="宋体" w:cs="宋体"/>
          <w:sz w:val="24"/>
          <w:highlight w:val="none"/>
          <w:lang w:eastAsia="zh-CN"/>
        </w:rPr>
        <w:t>(5）</w:t>
      </w:r>
      <w:r>
        <w:rPr>
          <w:rFonts w:hint="eastAsia" w:ascii="宋体" w:hAnsi="宋体" w:cs="宋体"/>
          <w:sz w:val="24"/>
          <w:highlight w:val="none"/>
        </w:rPr>
        <w:t>重要技术指标和参数不满足招标要求的；</w:t>
      </w:r>
    </w:p>
    <w:p w14:paraId="13B0D4C7">
      <w:pPr>
        <w:tabs>
          <w:tab w:val="left" w:pos="525"/>
          <w:tab w:val="left" w:pos="1050"/>
        </w:tabs>
        <w:spacing w:line="350" w:lineRule="auto"/>
        <w:ind w:left="1" w:firstLine="480" w:firstLineChars="200"/>
        <w:rPr>
          <w:rFonts w:ascii="宋体" w:hAnsi="宋体" w:cs="宋体"/>
          <w:bCs/>
          <w:sz w:val="24"/>
          <w:highlight w:val="none"/>
        </w:rPr>
      </w:pPr>
      <w:r>
        <w:rPr>
          <w:rFonts w:hint="eastAsia" w:ascii="宋体" w:hAnsi="宋体" w:cs="宋体"/>
          <w:sz w:val="24"/>
          <w:highlight w:val="none"/>
          <w:lang w:eastAsia="zh-CN"/>
        </w:rPr>
        <w:t>(6）</w:t>
      </w:r>
      <w:r>
        <w:rPr>
          <w:rFonts w:hint="eastAsia" w:ascii="宋体" w:hAnsi="宋体" w:cs="宋体"/>
          <w:bCs/>
          <w:sz w:val="24"/>
          <w:highlight w:val="none"/>
        </w:rPr>
        <w:t>重要内容或关键字迹模糊不清无法辨认的；</w:t>
      </w:r>
    </w:p>
    <w:p w14:paraId="01DF81FB">
      <w:pPr>
        <w:spacing w:line="350" w:lineRule="auto"/>
        <w:ind w:firstLine="480" w:firstLineChars="200"/>
        <w:rPr>
          <w:rFonts w:ascii="宋体" w:hAnsi="宋体" w:cs="宋体"/>
          <w:sz w:val="24"/>
          <w:highlight w:val="none"/>
        </w:rPr>
      </w:pPr>
      <w:r>
        <w:rPr>
          <w:rFonts w:hint="eastAsia" w:ascii="宋体" w:hAnsi="宋体" w:cs="宋体"/>
          <w:sz w:val="24"/>
          <w:highlight w:val="none"/>
        </w:rPr>
        <w:t>（7）其他未对招标文件实质性要求和条件做出响应的；</w:t>
      </w:r>
    </w:p>
    <w:p w14:paraId="768A29AF">
      <w:pPr>
        <w:spacing w:line="350" w:lineRule="auto"/>
        <w:ind w:firstLine="480" w:firstLineChars="200"/>
        <w:rPr>
          <w:rFonts w:ascii="宋体" w:hAnsi="宋体" w:cs="宋体"/>
          <w:sz w:val="24"/>
          <w:highlight w:val="none"/>
        </w:rPr>
      </w:pPr>
      <w:r>
        <w:rPr>
          <w:rFonts w:hint="eastAsia" w:ascii="宋体" w:hAnsi="宋体" w:cs="宋体"/>
          <w:sz w:val="24"/>
          <w:highlight w:val="none"/>
          <w:lang w:eastAsia="zh-CN"/>
        </w:rPr>
        <w:t>(8）</w:t>
      </w:r>
      <w:r>
        <w:rPr>
          <w:rFonts w:hint="eastAsia" w:ascii="宋体" w:hAnsi="宋体" w:cs="宋体"/>
          <w:sz w:val="24"/>
          <w:highlight w:val="none"/>
        </w:rPr>
        <w:t>故意哄抬价格或压价等其他恶意串通投标的；</w:t>
      </w:r>
    </w:p>
    <w:p w14:paraId="2D6E24ED">
      <w:pPr>
        <w:spacing w:line="350" w:lineRule="auto"/>
        <w:ind w:firstLine="480" w:firstLineChars="200"/>
        <w:rPr>
          <w:rFonts w:ascii="宋体" w:hAnsi="宋体" w:cs="宋体"/>
          <w:sz w:val="24"/>
          <w:highlight w:val="none"/>
        </w:rPr>
      </w:pPr>
      <w:r>
        <w:rPr>
          <w:rFonts w:hint="eastAsia" w:ascii="宋体" w:hAnsi="宋体" w:cs="宋体"/>
          <w:sz w:val="24"/>
          <w:highlight w:val="none"/>
          <w:lang w:eastAsia="zh-CN"/>
        </w:rPr>
        <w:t>(9）</w:t>
      </w:r>
      <w:r>
        <w:rPr>
          <w:rFonts w:hint="eastAsia" w:ascii="宋体" w:hAnsi="宋体" w:cs="宋体"/>
          <w:sz w:val="24"/>
          <w:highlight w:val="none"/>
        </w:rPr>
        <w:t>有损害采购人和用户利益的规定的；</w:t>
      </w:r>
    </w:p>
    <w:p w14:paraId="758B565C">
      <w:pPr>
        <w:spacing w:line="350" w:lineRule="auto"/>
        <w:ind w:firstLine="480" w:firstLineChars="200"/>
        <w:rPr>
          <w:rFonts w:ascii="宋体" w:hAnsi="宋体" w:cs="宋体"/>
          <w:sz w:val="24"/>
          <w:highlight w:val="none"/>
        </w:rPr>
      </w:pPr>
      <w:r>
        <w:rPr>
          <w:rFonts w:hint="eastAsia" w:ascii="宋体" w:hAnsi="宋体" w:cs="宋体"/>
          <w:sz w:val="24"/>
          <w:highlight w:val="none"/>
        </w:rPr>
        <w:t>（10）不同投标人的投标文件由同一单位或者个人编制；</w:t>
      </w:r>
    </w:p>
    <w:p w14:paraId="7D7D0573">
      <w:pPr>
        <w:spacing w:line="350" w:lineRule="auto"/>
        <w:ind w:firstLine="480" w:firstLineChars="200"/>
        <w:rPr>
          <w:rFonts w:ascii="宋体" w:hAnsi="宋体" w:cs="宋体"/>
          <w:sz w:val="24"/>
          <w:highlight w:val="none"/>
        </w:rPr>
      </w:pPr>
      <w:r>
        <w:rPr>
          <w:rFonts w:hint="eastAsia" w:ascii="宋体" w:hAnsi="宋体" w:cs="宋体"/>
          <w:sz w:val="24"/>
          <w:highlight w:val="none"/>
        </w:rPr>
        <w:t>（11）不同投标人委托同一单位或者个人办理投标事宜；</w:t>
      </w:r>
    </w:p>
    <w:p w14:paraId="4046FAB3">
      <w:pPr>
        <w:spacing w:line="350" w:lineRule="auto"/>
        <w:ind w:firstLine="480" w:firstLineChars="200"/>
        <w:rPr>
          <w:rFonts w:ascii="宋体" w:hAnsi="宋体" w:cs="宋体"/>
          <w:sz w:val="24"/>
          <w:highlight w:val="none"/>
        </w:rPr>
      </w:pPr>
      <w:r>
        <w:rPr>
          <w:rFonts w:hint="eastAsia" w:ascii="宋体" w:hAnsi="宋体" w:cs="宋体"/>
          <w:sz w:val="24"/>
          <w:highlight w:val="none"/>
        </w:rPr>
        <w:t>（12）不同投标人的投标文件载明的项目管理成员或者联系人员为同一人；</w:t>
      </w:r>
    </w:p>
    <w:p w14:paraId="7E0C6A7B">
      <w:pPr>
        <w:spacing w:line="350" w:lineRule="auto"/>
        <w:ind w:firstLine="480" w:firstLineChars="200"/>
        <w:rPr>
          <w:rFonts w:ascii="宋体" w:hAnsi="宋体" w:cs="宋体"/>
          <w:sz w:val="24"/>
          <w:highlight w:val="none"/>
        </w:rPr>
      </w:pPr>
      <w:r>
        <w:rPr>
          <w:rFonts w:hint="eastAsia" w:ascii="宋体" w:hAnsi="宋体" w:cs="宋体"/>
          <w:sz w:val="24"/>
          <w:highlight w:val="none"/>
        </w:rPr>
        <w:t>（13）不同投标人的投标文件异常一致或者投标报价呈规律性差异；</w:t>
      </w:r>
    </w:p>
    <w:p w14:paraId="3D5DFF7F">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(14）</w:t>
      </w:r>
      <w:r>
        <w:rPr>
          <w:rFonts w:hint="eastAsia" w:ascii="宋体" w:hAnsi="宋体" w:cs="宋体"/>
          <w:sz w:val="24"/>
          <w:highlight w:val="none"/>
        </w:rPr>
        <w:t>投标报价超过招标文件中规定的预算金额；</w:t>
      </w:r>
    </w:p>
    <w:p w14:paraId="5A1F8D11">
      <w:pPr>
        <w:spacing w:line="350" w:lineRule="auto"/>
        <w:ind w:firstLine="480" w:firstLineChars="200"/>
        <w:rPr>
          <w:rFonts w:ascii="宋体" w:hAnsi="宋体" w:cs="宋体"/>
          <w:sz w:val="24"/>
          <w:highlight w:val="none"/>
        </w:rPr>
      </w:pPr>
      <w:r>
        <w:rPr>
          <w:rFonts w:hint="eastAsia" w:ascii="宋体" w:hAnsi="宋体" w:cs="宋体"/>
          <w:sz w:val="24"/>
          <w:highlight w:val="none"/>
        </w:rPr>
        <w:t>（15）发生影响招标公平、公正的违法、违规行为的；</w:t>
      </w:r>
    </w:p>
    <w:p w14:paraId="0773AE87">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7</w:t>
      </w:r>
      <w:r>
        <w:rPr>
          <w:rFonts w:hint="eastAsia" w:ascii="宋体" w:hAnsi="宋体" w:cs="宋体"/>
          <w:sz w:val="24"/>
          <w:highlight w:val="none"/>
        </w:rPr>
        <w:t>. 投标文件报价出现前后不一致的，除招标文件另有规定外，按照下列规定修正：</w:t>
      </w:r>
    </w:p>
    <w:p w14:paraId="7BFB335A">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(1）</w:t>
      </w:r>
      <w:r>
        <w:rPr>
          <w:rFonts w:hint="eastAsia" w:ascii="宋体" w:hAnsi="宋体" w:cs="宋体"/>
          <w:sz w:val="24"/>
          <w:highlight w:val="none"/>
        </w:rPr>
        <w:t>投标文件中投标报价总表内容与投标文件中相应内容不一致的，以投标报价总表为准；</w:t>
      </w:r>
    </w:p>
    <w:p w14:paraId="6EEDFA61">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大写金额和小写金额不一致的，以大写金额为准；</w:t>
      </w:r>
    </w:p>
    <w:p w14:paraId="3AAB50A7">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(3）</w:t>
      </w:r>
      <w:r>
        <w:rPr>
          <w:rFonts w:hint="eastAsia" w:ascii="宋体" w:hAnsi="宋体" w:cs="宋体"/>
          <w:sz w:val="24"/>
          <w:highlight w:val="none"/>
        </w:rPr>
        <w:t>单价金额小数点或者百分比有明显错位的，以投标报价总表的总价为准，并修改单价；</w:t>
      </w:r>
    </w:p>
    <w:p w14:paraId="5941E26B">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(4）</w:t>
      </w:r>
      <w:r>
        <w:rPr>
          <w:rFonts w:hint="eastAsia" w:ascii="宋体" w:hAnsi="宋体" w:cs="宋体"/>
          <w:sz w:val="24"/>
          <w:highlight w:val="none"/>
        </w:rPr>
        <w:t>总价金额与按单价汇总金额不一致的，以单价金额计算结果为准；</w:t>
      </w:r>
    </w:p>
    <w:p w14:paraId="4F981536">
      <w:pPr>
        <w:spacing w:line="360" w:lineRule="auto"/>
        <w:ind w:firstLine="482" w:firstLineChars="200"/>
        <w:rPr>
          <w:rFonts w:ascii="宋体" w:hAnsi="宋体" w:cs="宋体"/>
          <w:b/>
          <w:sz w:val="24"/>
          <w:highlight w:val="none"/>
        </w:rPr>
      </w:pPr>
      <w:r>
        <w:rPr>
          <w:rFonts w:hint="eastAsia" w:ascii="宋体" w:hAnsi="宋体" w:cs="宋体"/>
          <w:b/>
          <w:sz w:val="24"/>
          <w:highlight w:val="none"/>
        </w:rPr>
        <w:t>同时出现两种以上不一致的，按照前款规定的顺序修正。修正后的报价经投标人确认后产生约束力，投标人不确认的，其投标无效。</w:t>
      </w:r>
    </w:p>
    <w:p w14:paraId="18729981">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8</w:t>
      </w:r>
      <w:r>
        <w:rPr>
          <w:rFonts w:hint="eastAsia" w:ascii="宋体" w:hAnsi="宋体" w:cs="宋体"/>
          <w:sz w:val="24"/>
          <w:highlight w:val="none"/>
        </w:rPr>
        <w:t>. 评标委员会认为有必要时，可要求投标人述标或对投标文件中某些内容作出澄清或说明，但不接受投标人主动提出的澄清和说明。</w:t>
      </w:r>
    </w:p>
    <w:p w14:paraId="7F779804">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9</w:t>
      </w:r>
      <w:r>
        <w:rPr>
          <w:rFonts w:hint="eastAsia" w:ascii="宋体" w:hAnsi="宋体" w:cs="宋体"/>
          <w:sz w:val="24"/>
          <w:highlight w:val="none"/>
        </w:rPr>
        <w:t>. 评标委员会将从投标人的投标报价、技术方案、售后服务、企业状况等经济、技术和商务及其他优惠条件等方面，依据评标方法，对所有投标文件进行综合评审。</w:t>
      </w:r>
    </w:p>
    <w:p w14:paraId="2A0FCD76">
      <w:pPr>
        <w:pStyle w:val="3"/>
        <w:numPr>
          <w:ilvl w:val="0"/>
          <w:numId w:val="0"/>
        </w:numPr>
        <w:spacing w:before="0" w:after="0" w:line="420" w:lineRule="auto"/>
        <w:ind w:left="576"/>
        <w:rPr>
          <w:rFonts w:ascii="宋体" w:hAnsi="宋体" w:cs="宋体"/>
          <w:highlight w:val="none"/>
        </w:rPr>
      </w:pPr>
      <w:bookmarkStart w:id="14" w:name="_Toc31860"/>
      <w:r>
        <w:rPr>
          <w:rFonts w:hint="eastAsia" w:ascii="宋体" w:hAnsi="宋体" w:cs="宋体"/>
          <w:highlight w:val="none"/>
        </w:rPr>
        <w:t>五、</w:t>
      </w:r>
      <w:r>
        <w:rPr>
          <w:rFonts w:hint="eastAsia"/>
          <w:highlight w:val="none"/>
        </w:rPr>
        <w:t>竞争性磋商方法及评分标准</w:t>
      </w:r>
      <w:bookmarkEnd w:id="14"/>
    </w:p>
    <w:p w14:paraId="3B49F305">
      <w:pPr>
        <w:spacing w:line="324" w:lineRule="auto"/>
        <w:ind w:firstLine="470" w:firstLineChars="196"/>
        <w:rPr>
          <w:rFonts w:ascii="宋体" w:hAnsi="宋体" w:cs="宋体"/>
          <w:sz w:val="24"/>
          <w:highlight w:val="none"/>
        </w:rPr>
      </w:pPr>
      <w:r>
        <w:rPr>
          <w:rFonts w:hint="eastAsia" w:ascii="宋体" w:hAnsi="宋体" w:cs="宋体"/>
          <w:sz w:val="24"/>
          <w:highlight w:val="none"/>
        </w:rPr>
        <w:t>5.1. 评标方法</w:t>
      </w:r>
    </w:p>
    <w:p w14:paraId="1EFCE7C7">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(1）</w:t>
      </w:r>
      <w:r>
        <w:rPr>
          <w:rFonts w:hint="eastAsia" w:ascii="宋体" w:hAnsi="宋体" w:cs="宋体"/>
          <w:sz w:val="24"/>
          <w:highlight w:val="none"/>
        </w:rPr>
        <w:t>竞争性磋商程序：资格审查→符合性审查→技术标评审→商务标开标→</w:t>
      </w:r>
      <w:r>
        <w:rPr>
          <w:rFonts w:hint="eastAsia"/>
          <w:sz w:val="24"/>
          <w:highlight w:val="none"/>
        </w:rPr>
        <w:t>商务二次报价→</w:t>
      </w:r>
      <w:r>
        <w:rPr>
          <w:rFonts w:hint="eastAsia" w:ascii="宋体" w:hAnsi="宋体" w:cs="宋体"/>
          <w:sz w:val="24"/>
          <w:highlight w:val="none"/>
        </w:rPr>
        <w:t>确定中标候选人；</w:t>
      </w:r>
    </w:p>
    <w:p w14:paraId="6754726A">
      <w:pPr>
        <w:spacing w:line="360" w:lineRule="auto"/>
        <w:ind w:firstLine="480" w:firstLineChars="200"/>
        <w:rPr>
          <w:rFonts w:ascii="宋体" w:hAnsi="宋体" w:cs="宋体"/>
          <w:sz w:val="24"/>
          <w:highlight w:val="none"/>
        </w:rPr>
      </w:pPr>
      <w:r>
        <w:rPr>
          <w:rFonts w:hint="eastAsia" w:ascii="宋体" w:hAnsi="宋体" w:cs="宋体"/>
          <w:sz w:val="24"/>
          <w:highlight w:val="none"/>
        </w:rPr>
        <w:t>（2）本次招标采用综合评分法评标；</w:t>
      </w:r>
    </w:p>
    <w:p w14:paraId="2DB64465">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(3）</w:t>
      </w:r>
      <w:r>
        <w:rPr>
          <w:rFonts w:hint="eastAsia" w:ascii="宋体" w:hAnsi="宋体" w:cs="宋体"/>
          <w:sz w:val="24"/>
          <w:highlight w:val="none"/>
        </w:rPr>
        <w:t>评标委员会各成员独立对每一份有效投标文件进行评价并对除报价以外的评分项目进行评分，报价得分由工作人员通过计算得出；</w:t>
      </w:r>
    </w:p>
    <w:p w14:paraId="446AA225">
      <w:pPr>
        <w:spacing w:line="360" w:lineRule="auto"/>
        <w:ind w:firstLine="480" w:firstLineChars="200"/>
        <w:rPr>
          <w:rFonts w:ascii="宋体" w:hAnsi="宋体" w:cs="宋体"/>
          <w:sz w:val="24"/>
          <w:highlight w:val="none"/>
        </w:rPr>
      </w:pPr>
      <w:r>
        <w:rPr>
          <w:rFonts w:hint="eastAsia" w:ascii="宋体" w:hAnsi="宋体" w:cs="宋体"/>
          <w:bCs/>
          <w:sz w:val="24"/>
          <w:highlight w:val="none"/>
        </w:rPr>
        <w:t xml:space="preserve">（4） </w:t>
      </w:r>
      <w:r>
        <w:rPr>
          <w:rFonts w:hint="eastAsia" w:ascii="宋体" w:hAnsi="宋体" w:cs="宋体"/>
          <w:sz w:val="24"/>
          <w:highlight w:val="none"/>
        </w:rPr>
        <w:t>各投标人技术得分为各评标委员会成员评分的算术平均值，分值保留小数点后两位；</w:t>
      </w:r>
    </w:p>
    <w:p w14:paraId="49DB3BE9">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(5）</w:t>
      </w:r>
      <w:r>
        <w:rPr>
          <w:rFonts w:hint="eastAsia" w:ascii="宋体" w:hAnsi="宋体" w:cs="宋体"/>
          <w:sz w:val="24"/>
          <w:highlight w:val="none"/>
        </w:rPr>
        <w:t>投标人最终得分 = 技术得分 + 报价得分。</w:t>
      </w:r>
    </w:p>
    <w:p w14:paraId="7A9624A5">
      <w:pPr>
        <w:ind w:firstLine="472" w:firstLineChars="196"/>
        <w:rPr>
          <w:rFonts w:ascii="宋体" w:hAnsi="宋体" w:cs="宋体"/>
          <w:bCs/>
          <w:sz w:val="24"/>
          <w:highlight w:val="none"/>
        </w:rPr>
      </w:pPr>
      <w:r>
        <w:rPr>
          <w:rFonts w:hint="eastAsia" w:ascii="宋体" w:hAnsi="宋体" w:cs="宋体"/>
          <w:b/>
          <w:sz w:val="24"/>
          <w:highlight w:val="none"/>
        </w:rPr>
        <w:t xml:space="preserve">5.2. </w:t>
      </w:r>
      <w:r>
        <w:rPr>
          <w:rFonts w:hint="eastAsia" w:ascii="宋体" w:hAnsi="宋体" w:cs="宋体"/>
          <w:bCs/>
          <w:sz w:val="24"/>
          <w:highlight w:val="none"/>
        </w:rPr>
        <w:t>评分标准</w:t>
      </w:r>
    </w:p>
    <w:p w14:paraId="6D08C753">
      <w:pPr>
        <w:pStyle w:val="28"/>
        <w:ind w:firstLine="400"/>
        <w:rPr>
          <w:highlight w:val="none"/>
        </w:rPr>
      </w:pPr>
    </w:p>
    <w:tbl>
      <w:tblPr>
        <w:tblStyle w:val="29"/>
        <w:tblW w:w="4173" w:type="pct"/>
        <w:jc w:val="center"/>
        <w:tblBorders>
          <w:top w:val="outset" w:color="000000" w:sz="12" w:space="0"/>
          <w:left w:val="outset" w:color="000000" w:sz="12" w:space="0"/>
          <w:bottom w:val="outset" w:color="000000" w:sz="12" w:space="0"/>
          <w:right w:val="outset"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54"/>
        <w:gridCol w:w="1142"/>
        <w:gridCol w:w="6323"/>
      </w:tblGrid>
      <w:tr w14:paraId="54A6C32C">
        <w:tblPrEx>
          <w:tblBorders>
            <w:top w:val="outset" w:color="000000" w:sz="12" w:space="0"/>
            <w:left w:val="outset" w:color="000000" w:sz="12" w:space="0"/>
            <w:bottom w:val="outset" w:color="000000" w:sz="12" w:space="0"/>
            <w:right w:val="outset" w:color="000000" w:sz="12"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513" w:type="pct"/>
            <w:tcBorders>
              <w:tl2br w:val="nil"/>
              <w:tr2bl w:val="nil"/>
            </w:tcBorders>
            <w:shd w:val="clear" w:color="auto" w:fill="auto"/>
            <w:tcMar>
              <w:left w:w="108" w:type="dxa"/>
              <w:right w:w="108" w:type="dxa"/>
            </w:tcMar>
            <w:vAlign w:val="center"/>
          </w:tcPr>
          <w:p w14:paraId="63510BE9">
            <w:pPr>
              <w:spacing w:line="28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bidi="ar"/>
              </w:rPr>
              <w:t>分值</w:t>
            </w:r>
          </w:p>
        </w:tc>
        <w:tc>
          <w:tcPr>
            <w:tcW w:w="686" w:type="pct"/>
            <w:tcBorders>
              <w:tl2br w:val="nil"/>
              <w:tr2bl w:val="nil"/>
            </w:tcBorders>
            <w:tcMar>
              <w:left w:w="108" w:type="dxa"/>
              <w:right w:w="108" w:type="dxa"/>
            </w:tcMar>
            <w:vAlign w:val="center"/>
          </w:tcPr>
          <w:p w14:paraId="458314F3">
            <w:pPr>
              <w:spacing w:line="460" w:lineRule="exact"/>
              <w:jc w:val="center"/>
              <w:rPr>
                <w:rFonts w:ascii="仿宋" w:hAnsi="仿宋" w:eastAsia="仿宋" w:cs="仿宋"/>
                <w:b/>
                <w:bCs/>
                <w:sz w:val="21"/>
                <w:szCs w:val="21"/>
                <w:highlight w:val="none"/>
                <w:lang w:bidi="ar"/>
              </w:rPr>
            </w:pPr>
            <w:r>
              <w:rPr>
                <w:rFonts w:hint="eastAsia" w:ascii="仿宋" w:hAnsi="仿宋" w:eastAsia="仿宋" w:cs="仿宋"/>
                <w:b/>
                <w:bCs/>
                <w:sz w:val="21"/>
                <w:szCs w:val="21"/>
                <w:highlight w:val="none"/>
                <w:lang w:bidi="ar"/>
              </w:rPr>
              <w:t>评审因素</w:t>
            </w:r>
          </w:p>
        </w:tc>
        <w:tc>
          <w:tcPr>
            <w:tcW w:w="3800" w:type="pct"/>
            <w:tcBorders>
              <w:tl2br w:val="nil"/>
              <w:tr2bl w:val="nil"/>
            </w:tcBorders>
            <w:tcMar>
              <w:left w:w="108" w:type="dxa"/>
              <w:right w:w="108" w:type="dxa"/>
            </w:tcMar>
            <w:vAlign w:val="center"/>
          </w:tcPr>
          <w:p w14:paraId="50C787BE">
            <w:pPr>
              <w:spacing w:line="460" w:lineRule="exact"/>
              <w:jc w:val="center"/>
              <w:rPr>
                <w:rFonts w:ascii="仿宋" w:hAnsi="仿宋" w:eastAsia="仿宋" w:cs="仿宋"/>
                <w:b/>
                <w:bCs/>
                <w:sz w:val="21"/>
                <w:szCs w:val="21"/>
                <w:highlight w:val="none"/>
              </w:rPr>
            </w:pPr>
            <w:r>
              <w:rPr>
                <w:rFonts w:hint="eastAsia" w:ascii="仿宋" w:hAnsi="仿宋" w:eastAsia="仿宋" w:cs="仿宋"/>
                <w:b/>
                <w:bCs/>
                <w:sz w:val="21"/>
                <w:szCs w:val="21"/>
                <w:highlight w:val="none"/>
                <w:lang w:bidi="ar"/>
              </w:rPr>
              <w:t>评审标准</w:t>
            </w:r>
          </w:p>
        </w:tc>
      </w:tr>
      <w:tr w14:paraId="64839BDA">
        <w:tblPrEx>
          <w:tblBorders>
            <w:top w:val="outset" w:color="000000" w:sz="12" w:space="0"/>
            <w:left w:val="outset" w:color="000000" w:sz="12" w:space="0"/>
            <w:bottom w:val="outset" w:color="000000" w:sz="12" w:space="0"/>
            <w:right w:val="outset" w:color="000000" w:sz="12" w:space="0"/>
            <w:insideH w:val="single" w:color="000000" w:sz="4" w:space="0"/>
            <w:insideV w:val="single" w:color="000000" w:sz="4" w:space="0"/>
          </w:tblBorders>
          <w:tblCellMar>
            <w:top w:w="0" w:type="dxa"/>
            <w:left w:w="0" w:type="dxa"/>
            <w:bottom w:w="0" w:type="dxa"/>
            <w:right w:w="0" w:type="dxa"/>
          </w:tblCellMar>
        </w:tblPrEx>
        <w:trPr>
          <w:trHeight w:val="1344" w:hRule="atLeast"/>
          <w:jc w:val="center"/>
        </w:trPr>
        <w:tc>
          <w:tcPr>
            <w:tcW w:w="513" w:type="pct"/>
            <w:tcBorders>
              <w:tl2br w:val="nil"/>
              <w:tr2bl w:val="nil"/>
            </w:tcBorders>
            <w:shd w:val="clear" w:color="auto" w:fill="auto"/>
            <w:tcMar>
              <w:left w:w="108" w:type="dxa"/>
              <w:right w:w="108" w:type="dxa"/>
            </w:tcMar>
            <w:vAlign w:val="center"/>
          </w:tcPr>
          <w:p w14:paraId="1A614855">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30</w:t>
            </w:r>
          </w:p>
        </w:tc>
        <w:tc>
          <w:tcPr>
            <w:tcW w:w="686" w:type="pct"/>
            <w:tcBorders>
              <w:tl2br w:val="nil"/>
              <w:tr2bl w:val="nil"/>
            </w:tcBorders>
            <w:tcMar>
              <w:left w:w="108" w:type="dxa"/>
              <w:right w:w="108" w:type="dxa"/>
            </w:tcMar>
            <w:vAlign w:val="center"/>
          </w:tcPr>
          <w:p w14:paraId="666FB23E">
            <w:pPr>
              <w:pStyle w:val="28"/>
              <w:ind w:left="0" w:leftChars="0" w:firstLine="0" w:firstLine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投标报价</w:t>
            </w:r>
          </w:p>
        </w:tc>
        <w:tc>
          <w:tcPr>
            <w:tcW w:w="3800" w:type="pct"/>
            <w:tcBorders>
              <w:tl2br w:val="nil"/>
              <w:tr2bl w:val="nil"/>
            </w:tcBorders>
            <w:tcMar>
              <w:left w:w="108" w:type="dxa"/>
              <w:right w:w="108" w:type="dxa"/>
            </w:tcMar>
            <w:vAlign w:val="center"/>
          </w:tcPr>
          <w:p w14:paraId="6615F267">
            <w:pPr>
              <w:pStyle w:val="28"/>
              <w:ind w:left="0" w:leftChars="0" w:firstLine="0" w:firstLine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满足磋商文件要求且最后磋商报价（投标价格总表中总价）最低的投标报价为磋商基准价，其价格分为满分，其他投标人的价格分按下列公式计算：</w:t>
            </w:r>
          </w:p>
          <w:p w14:paraId="73013940">
            <w:pPr>
              <w:pStyle w:val="28"/>
              <w:ind w:left="0" w:leftChars="0" w:firstLine="0" w:firstLineChars="0"/>
              <w:jc w:val="left"/>
              <w:rPr>
                <w:rFonts w:hint="default"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磋商报价得分＝（磋商基准价/最后磋商报价）×30</w:t>
            </w:r>
          </w:p>
        </w:tc>
      </w:tr>
      <w:tr w14:paraId="18B9B79C">
        <w:tblPrEx>
          <w:tblBorders>
            <w:top w:val="outset" w:color="000000" w:sz="12" w:space="0"/>
            <w:left w:val="outset" w:color="000000" w:sz="12" w:space="0"/>
            <w:bottom w:val="outset" w:color="000000" w:sz="12" w:space="0"/>
            <w:right w:val="outset" w:color="000000" w:sz="12" w:space="0"/>
            <w:insideH w:val="single" w:color="000000" w:sz="4" w:space="0"/>
            <w:insideV w:val="single" w:color="000000" w:sz="4" w:space="0"/>
          </w:tblBorders>
          <w:tblCellMar>
            <w:top w:w="0" w:type="dxa"/>
            <w:left w:w="0" w:type="dxa"/>
            <w:bottom w:w="0" w:type="dxa"/>
            <w:right w:w="0" w:type="dxa"/>
          </w:tblCellMar>
        </w:tblPrEx>
        <w:trPr>
          <w:trHeight w:val="1573" w:hRule="atLeast"/>
          <w:jc w:val="center"/>
        </w:trPr>
        <w:tc>
          <w:tcPr>
            <w:tcW w:w="513" w:type="pct"/>
            <w:tcBorders>
              <w:tl2br w:val="nil"/>
              <w:tr2bl w:val="nil"/>
            </w:tcBorders>
            <w:shd w:val="clear" w:color="auto" w:fill="auto"/>
            <w:tcMar>
              <w:left w:w="108" w:type="dxa"/>
              <w:right w:w="108" w:type="dxa"/>
            </w:tcMar>
            <w:vAlign w:val="center"/>
          </w:tcPr>
          <w:p w14:paraId="08BEFD92">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40</w:t>
            </w:r>
          </w:p>
        </w:tc>
        <w:tc>
          <w:tcPr>
            <w:tcW w:w="686" w:type="pct"/>
            <w:tcBorders>
              <w:tl2br w:val="nil"/>
              <w:tr2bl w:val="nil"/>
            </w:tcBorders>
            <w:tcMar>
              <w:left w:w="108" w:type="dxa"/>
              <w:right w:w="108" w:type="dxa"/>
            </w:tcMar>
            <w:vAlign w:val="center"/>
          </w:tcPr>
          <w:p w14:paraId="76868107">
            <w:pPr>
              <w:pStyle w:val="28"/>
              <w:ind w:left="0" w:leftChars="0" w:firstLine="0" w:firstLine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设计方案</w:t>
            </w:r>
          </w:p>
        </w:tc>
        <w:tc>
          <w:tcPr>
            <w:tcW w:w="3800" w:type="pct"/>
            <w:tcBorders>
              <w:tl2br w:val="nil"/>
              <w:tr2bl w:val="nil"/>
            </w:tcBorders>
            <w:tcMar>
              <w:left w:w="108" w:type="dxa"/>
              <w:right w:w="108" w:type="dxa"/>
            </w:tcMar>
            <w:vAlign w:val="center"/>
          </w:tcPr>
          <w:p w14:paraId="61BEE247">
            <w:pPr>
              <w:bidi w:val="0"/>
              <w:rPr>
                <w:rFonts w:hint="eastAsia"/>
                <w:lang w:eastAsia="zh-CN"/>
              </w:rPr>
            </w:pPr>
            <w:r>
              <w:rPr>
                <w:rFonts w:hint="eastAsia"/>
                <w:lang w:eastAsia="zh-CN"/>
              </w:rPr>
              <w:t>评审维度：方案完整性、专业性、创新性、功能适用性、校园文化融合度，分四档评分：</w:t>
            </w:r>
          </w:p>
          <w:p w14:paraId="1FC493D7">
            <w:pPr>
              <w:numPr>
                <w:ilvl w:val="0"/>
                <w:numId w:val="2"/>
              </w:numPr>
              <w:bidi w:val="0"/>
              <w:rPr>
                <w:rFonts w:hint="eastAsia"/>
                <w:lang w:eastAsia="zh-CN"/>
              </w:rPr>
            </w:pPr>
            <w:r>
              <w:rPr>
                <w:rFonts w:hint="eastAsia"/>
                <w:lang w:eastAsia="zh-CN"/>
              </w:rPr>
              <w:t>优秀（36-40 分）方案构成完整（平面图、效果图、施工图</w:t>
            </w:r>
            <w:r>
              <w:rPr>
                <w:rFonts w:hint="eastAsia"/>
                <w:lang w:val="en-US" w:eastAsia="zh-CN"/>
              </w:rPr>
              <w:t>等</w:t>
            </w:r>
            <w:r>
              <w:rPr>
                <w:rFonts w:hint="eastAsia"/>
                <w:lang w:eastAsia="zh-CN"/>
              </w:rPr>
              <w:t>），平面布局科学，效果图视觉表现力强，施工图标注精准，材料清单完整；</w:t>
            </w:r>
          </w:p>
          <w:p w14:paraId="7B67C55D">
            <w:pPr>
              <w:bidi w:val="0"/>
              <w:rPr>
                <w:rFonts w:hint="eastAsia"/>
                <w:lang w:eastAsia="zh-CN"/>
              </w:rPr>
            </w:pPr>
            <w:r>
              <w:rPr>
                <w:rFonts w:hint="eastAsia"/>
                <w:lang w:eastAsia="zh-CN"/>
              </w:rPr>
              <w:t>设计理念独创，功能设置符合需求，深度融入校园文化，体现精神内涵。</w:t>
            </w:r>
          </w:p>
          <w:p w14:paraId="2D332BBF">
            <w:pPr>
              <w:bidi w:val="0"/>
              <w:rPr>
                <w:rFonts w:hint="eastAsia"/>
                <w:lang w:eastAsia="zh-CN"/>
              </w:rPr>
            </w:pPr>
            <w:r>
              <w:rPr>
                <w:rFonts w:hint="eastAsia"/>
                <w:lang w:val="en-US" w:eastAsia="zh-CN"/>
              </w:rPr>
              <w:t>2.</w:t>
            </w:r>
            <w:r>
              <w:rPr>
                <w:rFonts w:hint="eastAsia"/>
                <w:lang w:eastAsia="zh-CN"/>
              </w:rPr>
              <w:t>良好（26-35 分）方案基本完整，图纸符合规范；设计有一定创新性，功能满足基础需求，能体现校园文化特征。</w:t>
            </w:r>
          </w:p>
          <w:p w14:paraId="3AB6BAED">
            <w:pPr>
              <w:bidi w:val="0"/>
              <w:rPr>
                <w:rFonts w:hint="eastAsia"/>
                <w:lang w:eastAsia="zh-CN"/>
              </w:rPr>
            </w:pPr>
            <w:r>
              <w:rPr>
                <w:rFonts w:hint="eastAsia"/>
                <w:lang w:val="en-US" w:eastAsia="zh-CN"/>
              </w:rPr>
              <w:t>3.</w:t>
            </w:r>
            <w:r>
              <w:rPr>
                <w:rFonts w:hint="eastAsia"/>
                <w:lang w:eastAsia="zh-CN"/>
              </w:rPr>
              <w:t>一般（1-10 分）方案结构缺失，图纸不完整，创新性和实用性差，文化融合度低。</w:t>
            </w:r>
          </w:p>
          <w:p w14:paraId="7B16D18A">
            <w:pPr>
              <w:bidi w:val="0"/>
              <w:rPr>
                <w:rFonts w:hint="eastAsia"/>
                <w:lang w:val="en-US" w:eastAsia="zh-CN"/>
              </w:rPr>
            </w:pPr>
            <w:r>
              <w:rPr>
                <w:rFonts w:hint="eastAsia"/>
                <w:lang w:val="en-US" w:eastAsia="zh-CN"/>
              </w:rPr>
              <w:t>4.</w:t>
            </w:r>
            <w:r>
              <w:rPr>
                <w:rFonts w:hint="eastAsia"/>
                <w:lang w:eastAsia="zh-CN"/>
              </w:rPr>
              <w:t>未提交方案（0 分）</w:t>
            </w:r>
          </w:p>
        </w:tc>
      </w:tr>
      <w:tr w14:paraId="3DD68F3E">
        <w:tblPrEx>
          <w:tblBorders>
            <w:top w:val="outset" w:color="000000" w:sz="12" w:space="0"/>
            <w:left w:val="outset" w:color="000000" w:sz="12" w:space="0"/>
            <w:bottom w:val="outset" w:color="000000" w:sz="12" w:space="0"/>
            <w:right w:val="outset" w:color="000000" w:sz="12" w:space="0"/>
            <w:insideH w:val="single" w:color="000000" w:sz="4" w:space="0"/>
            <w:insideV w:val="single" w:color="000000" w:sz="4" w:space="0"/>
          </w:tblBorders>
          <w:tblCellMar>
            <w:top w:w="0" w:type="dxa"/>
            <w:left w:w="0" w:type="dxa"/>
            <w:bottom w:w="0" w:type="dxa"/>
            <w:right w:w="0" w:type="dxa"/>
          </w:tblCellMar>
        </w:tblPrEx>
        <w:trPr>
          <w:trHeight w:val="1685" w:hRule="atLeast"/>
          <w:jc w:val="center"/>
        </w:trPr>
        <w:tc>
          <w:tcPr>
            <w:tcW w:w="513" w:type="pct"/>
            <w:tcBorders>
              <w:tl2br w:val="nil"/>
              <w:tr2bl w:val="nil"/>
            </w:tcBorders>
            <w:shd w:val="clear" w:color="auto" w:fill="auto"/>
            <w:tcMar>
              <w:left w:w="108" w:type="dxa"/>
              <w:right w:w="108" w:type="dxa"/>
            </w:tcMar>
            <w:vAlign w:val="center"/>
          </w:tcPr>
          <w:p w14:paraId="2588840A">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10</w:t>
            </w:r>
          </w:p>
        </w:tc>
        <w:tc>
          <w:tcPr>
            <w:tcW w:w="686" w:type="pct"/>
            <w:tcBorders>
              <w:tl2br w:val="nil"/>
              <w:tr2bl w:val="nil"/>
            </w:tcBorders>
            <w:tcMar>
              <w:left w:w="108" w:type="dxa"/>
              <w:right w:w="108" w:type="dxa"/>
            </w:tcMar>
            <w:vAlign w:val="center"/>
          </w:tcPr>
          <w:p w14:paraId="324238BD">
            <w:pPr>
              <w:pStyle w:val="28"/>
              <w:ind w:left="0" w:leftChars="0" w:firstLine="0" w:firstLine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业绩案例</w:t>
            </w:r>
          </w:p>
        </w:tc>
        <w:tc>
          <w:tcPr>
            <w:tcW w:w="3800" w:type="pct"/>
            <w:tcBorders>
              <w:tl2br w:val="nil"/>
              <w:tr2bl w:val="nil"/>
            </w:tcBorders>
            <w:tcMar>
              <w:left w:w="108" w:type="dxa"/>
              <w:right w:w="108" w:type="dxa"/>
            </w:tcMar>
            <w:vAlign w:val="center"/>
          </w:tcPr>
          <w:p w14:paraId="534087B6">
            <w:pPr>
              <w:pStyle w:val="28"/>
              <w:widowControl w:val="0"/>
              <w:bidi w:val="0"/>
              <w:spacing w:after="120"/>
              <w:ind w:left="0" w:leftChars="0" w:firstLine="0" w:firstLineChars="0"/>
              <w:jc w:val="left"/>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评审标准：依据 2022 年 6 月 1 日以来的同类项目业绩评定：</w:t>
            </w:r>
          </w:p>
          <w:p w14:paraId="11C2B2B2">
            <w:pPr>
              <w:pStyle w:val="28"/>
              <w:widowControl w:val="0"/>
              <w:bidi w:val="0"/>
              <w:spacing w:after="120"/>
              <w:ind w:left="0" w:leftChars="0" w:firstLine="0" w:firstLineChars="0"/>
              <w:jc w:val="left"/>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每项有效业绩计 2 分，累计不超过 10 分。</w:t>
            </w:r>
          </w:p>
          <w:p w14:paraId="05E8AF44">
            <w:pPr>
              <w:pStyle w:val="28"/>
              <w:widowControl w:val="0"/>
              <w:bidi w:val="0"/>
              <w:spacing w:after="120"/>
              <w:ind w:left="0" w:leftChars="0" w:firstLine="0" w:firstLineChars="0"/>
              <w:jc w:val="left"/>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有效业绩要求：</w:t>
            </w:r>
          </w:p>
          <w:p w14:paraId="6D83769E">
            <w:pPr>
              <w:pStyle w:val="28"/>
              <w:widowControl w:val="0"/>
              <w:bidi w:val="0"/>
              <w:spacing w:after="120"/>
              <w:ind w:left="0" w:leftChars="0" w:firstLine="0" w:firstLineChars="0"/>
              <w:jc w:val="left"/>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提供盖章合同复印件（需载明项目名称、金额、签约时间、服务范围）及实景图 / 效果图；</w:t>
            </w:r>
          </w:p>
          <w:p w14:paraId="2437C0C6">
            <w:pPr>
              <w:pStyle w:val="28"/>
              <w:widowControl w:val="0"/>
              <w:bidi w:val="0"/>
              <w:spacing w:after="120"/>
              <w:ind w:left="0" w:leftChars="0" w:firstLine="0" w:firstLine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宋体" w:hAnsi="宋体" w:eastAsia="宋体" w:cs="宋体"/>
                <w:kern w:val="2"/>
                <w:sz w:val="21"/>
                <w:szCs w:val="21"/>
                <w:lang w:bidi="ar-SA"/>
              </w:rPr>
              <w:t>证明材料不完整或无法佐证项目相似性的，业绩不予采信。</w:t>
            </w:r>
          </w:p>
        </w:tc>
      </w:tr>
      <w:tr w14:paraId="02C0518C">
        <w:tblPrEx>
          <w:tblBorders>
            <w:top w:val="outset" w:color="000000" w:sz="12" w:space="0"/>
            <w:left w:val="outset" w:color="000000" w:sz="12" w:space="0"/>
            <w:bottom w:val="outset" w:color="000000" w:sz="12" w:space="0"/>
            <w:right w:val="outset" w:color="000000" w:sz="12" w:space="0"/>
            <w:insideH w:val="single" w:color="000000" w:sz="4" w:space="0"/>
            <w:insideV w:val="single" w:color="000000" w:sz="4" w:space="0"/>
          </w:tblBorders>
          <w:tblCellMar>
            <w:top w:w="0" w:type="dxa"/>
            <w:left w:w="0" w:type="dxa"/>
            <w:bottom w:w="0" w:type="dxa"/>
            <w:right w:w="0" w:type="dxa"/>
          </w:tblCellMar>
        </w:tblPrEx>
        <w:trPr>
          <w:trHeight w:val="3029" w:hRule="atLeast"/>
          <w:jc w:val="center"/>
        </w:trPr>
        <w:tc>
          <w:tcPr>
            <w:tcW w:w="513" w:type="pct"/>
            <w:tcBorders>
              <w:tl2br w:val="nil"/>
              <w:tr2bl w:val="nil"/>
            </w:tcBorders>
            <w:shd w:val="clear" w:color="auto" w:fill="auto"/>
            <w:tcMar>
              <w:left w:w="108" w:type="dxa"/>
              <w:right w:w="108" w:type="dxa"/>
            </w:tcMar>
            <w:vAlign w:val="center"/>
          </w:tcPr>
          <w:p w14:paraId="5C26B282">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20</w:t>
            </w:r>
          </w:p>
        </w:tc>
        <w:tc>
          <w:tcPr>
            <w:tcW w:w="686" w:type="pct"/>
            <w:tcBorders>
              <w:tl2br w:val="nil"/>
              <w:tr2bl w:val="nil"/>
            </w:tcBorders>
            <w:tcMar>
              <w:left w:w="108" w:type="dxa"/>
              <w:right w:w="108" w:type="dxa"/>
            </w:tcMar>
            <w:vAlign w:val="center"/>
          </w:tcPr>
          <w:p w14:paraId="630E0ADE">
            <w:pPr>
              <w:pStyle w:val="28"/>
              <w:ind w:left="0" w:leftChars="0" w:firstLine="0" w:firstLine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服务方案</w:t>
            </w:r>
          </w:p>
        </w:tc>
        <w:tc>
          <w:tcPr>
            <w:tcW w:w="3800" w:type="pct"/>
            <w:tcBorders>
              <w:tl2br w:val="nil"/>
              <w:tr2bl w:val="nil"/>
            </w:tcBorders>
            <w:tcMar>
              <w:left w:w="108" w:type="dxa"/>
              <w:right w:w="108" w:type="dxa"/>
            </w:tcMar>
            <w:vAlign w:val="center"/>
          </w:tcPr>
          <w:p w14:paraId="37ED2B25">
            <w:pPr>
              <w:pStyle w:val="28"/>
              <w:widowControl w:val="0"/>
              <w:bidi w:val="0"/>
              <w:spacing w:after="120"/>
              <w:ind w:left="0" w:leftChars="0" w:firstLine="0" w:firstLineChars="0"/>
              <w:jc w:val="left"/>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评审维度：工期合理性、售后服务完备性，分四档评分：</w:t>
            </w:r>
          </w:p>
          <w:p w14:paraId="3317CD47">
            <w:pPr>
              <w:pStyle w:val="28"/>
              <w:widowControl w:val="0"/>
              <w:bidi w:val="0"/>
              <w:spacing w:after="120"/>
              <w:ind w:left="0" w:leftChars="0" w:firstLine="0" w:firstLineChars="0"/>
              <w:jc w:val="left"/>
              <w:rPr>
                <w:rFonts w:hint="eastAsia" w:ascii="宋体" w:hAnsi="宋体" w:eastAsia="宋体" w:cs="宋体"/>
                <w:kern w:val="2"/>
                <w:sz w:val="21"/>
                <w:szCs w:val="21"/>
                <w:lang w:bidi="ar-SA"/>
              </w:rPr>
            </w:pPr>
            <w:r>
              <w:rPr>
                <w:rFonts w:hint="eastAsia" w:ascii="宋体" w:hAnsi="宋体" w:cs="宋体"/>
                <w:kern w:val="2"/>
                <w:sz w:val="21"/>
                <w:szCs w:val="21"/>
                <w:lang w:val="en-US" w:eastAsia="zh-CN" w:bidi="ar-SA"/>
              </w:rPr>
              <w:t>1.</w:t>
            </w:r>
            <w:r>
              <w:rPr>
                <w:rFonts w:hint="eastAsia" w:ascii="宋体" w:hAnsi="宋体" w:cs="宋体"/>
                <w:kern w:val="2"/>
                <w:sz w:val="21"/>
                <w:szCs w:val="21"/>
                <w:highlight w:val="none"/>
                <w:lang w:eastAsia="zh-CN" w:bidi="ar-SA"/>
              </w:rPr>
              <w:t>优秀</w:t>
            </w:r>
            <w:r>
              <w:rPr>
                <w:rFonts w:hint="eastAsia" w:ascii="宋体" w:hAnsi="宋体" w:eastAsia="宋体" w:cs="宋体"/>
                <w:kern w:val="2"/>
                <w:sz w:val="21"/>
                <w:szCs w:val="21"/>
                <w:lang w:bidi="ar-SA"/>
              </w:rPr>
              <w:t>（16-20 分）</w:t>
            </w:r>
          </w:p>
          <w:p w14:paraId="173CB30D">
            <w:pPr>
              <w:pStyle w:val="28"/>
              <w:widowControl w:val="0"/>
              <w:bidi w:val="0"/>
              <w:spacing w:after="120"/>
              <w:ind w:left="0" w:leftChars="0" w:firstLine="0" w:firstLineChars="0"/>
              <w:jc w:val="left"/>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工期计划科学，进度节点清晰；售后服务体系健全（含快速响应机制、维保方案、专业团队配置）。</w:t>
            </w:r>
          </w:p>
          <w:p w14:paraId="79E35197">
            <w:pPr>
              <w:pStyle w:val="28"/>
              <w:widowControl w:val="0"/>
              <w:bidi w:val="0"/>
              <w:spacing w:after="120"/>
              <w:ind w:left="0" w:leftChars="0" w:firstLine="0" w:firstLineChars="0"/>
              <w:jc w:val="left"/>
              <w:rPr>
                <w:rFonts w:hint="eastAsia" w:ascii="宋体" w:hAnsi="宋体" w:eastAsia="宋体" w:cs="宋体"/>
                <w:kern w:val="2"/>
                <w:sz w:val="21"/>
                <w:szCs w:val="21"/>
                <w:lang w:bidi="ar-SA"/>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bidi="ar-SA"/>
              </w:rPr>
              <w:t>良好（11-15 分）</w:t>
            </w:r>
          </w:p>
          <w:p w14:paraId="60B62410">
            <w:pPr>
              <w:pStyle w:val="28"/>
              <w:widowControl w:val="0"/>
              <w:bidi w:val="0"/>
              <w:spacing w:after="120"/>
              <w:ind w:left="0" w:leftChars="0" w:firstLine="0" w:firstLineChars="0"/>
              <w:jc w:val="left"/>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工期安排基本合理，有进度管理框架；售后服务满足基本运维需求。</w:t>
            </w:r>
          </w:p>
          <w:p w14:paraId="7FF558FF">
            <w:pPr>
              <w:pStyle w:val="28"/>
              <w:widowControl w:val="0"/>
              <w:bidi w:val="0"/>
              <w:spacing w:after="120"/>
              <w:ind w:left="0" w:leftChars="0" w:firstLine="0" w:firstLineChars="0"/>
              <w:jc w:val="left"/>
              <w:rPr>
                <w:rFonts w:hint="eastAsia" w:ascii="宋体" w:hAnsi="宋体" w:eastAsia="宋体" w:cs="宋体"/>
                <w:kern w:val="2"/>
                <w:sz w:val="21"/>
                <w:szCs w:val="21"/>
                <w:lang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bidi="ar-SA"/>
              </w:rPr>
              <w:t>一般（1-8 分）</w:t>
            </w:r>
          </w:p>
          <w:p w14:paraId="140DA0EA">
            <w:pPr>
              <w:pStyle w:val="28"/>
              <w:widowControl w:val="0"/>
              <w:bidi w:val="0"/>
              <w:spacing w:after="120"/>
              <w:ind w:left="0" w:leftChars="0" w:firstLine="0" w:firstLineChars="0"/>
              <w:jc w:val="left"/>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服务方案简略，工期或售后服务存在明显缺陷。</w:t>
            </w:r>
          </w:p>
          <w:p w14:paraId="10B9C47B">
            <w:pPr>
              <w:pStyle w:val="28"/>
              <w:widowControl w:val="0"/>
              <w:bidi w:val="0"/>
              <w:spacing w:after="120"/>
              <w:ind w:left="0" w:leftChars="0" w:firstLine="0" w:firstLine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bidi="ar-SA"/>
              </w:rPr>
              <w:t>未提交方案（0 分）</w:t>
            </w:r>
          </w:p>
        </w:tc>
      </w:tr>
      <w:tr w14:paraId="0C45DA91">
        <w:tblPrEx>
          <w:tblBorders>
            <w:top w:val="outset" w:color="000000" w:sz="12" w:space="0"/>
            <w:left w:val="outset" w:color="000000" w:sz="12" w:space="0"/>
            <w:bottom w:val="outset" w:color="000000" w:sz="12" w:space="0"/>
            <w:right w:val="outset" w:color="000000" w:sz="12"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513" w:type="pct"/>
            <w:tcBorders>
              <w:bottom w:val="single" w:color="auto" w:sz="4" w:space="0"/>
              <w:tl2br w:val="nil"/>
              <w:tr2bl w:val="nil"/>
            </w:tcBorders>
            <w:shd w:val="clear" w:color="auto" w:fill="auto"/>
            <w:tcMar>
              <w:left w:w="108" w:type="dxa"/>
              <w:right w:w="108" w:type="dxa"/>
            </w:tcMar>
            <w:vAlign w:val="center"/>
          </w:tcPr>
          <w:p w14:paraId="27A7BB01">
            <w:pPr>
              <w:pStyle w:val="28"/>
              <w:ind w:left="0" w:leftChars="0" w:firstLine="0" w:firstLine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合计</w:t>
            </w:r>
          </w:p>
        </w:tc>
        <w:tc>
          <w:tcPr>
            <w:tcW w:w="686" w:type="pct"/>
            <w:tcBorders>
              <w:bottom w:val="single" w:color="auto" w:sz="4" w:space="0"/>
              <w:tl2br w:val="nil"/>
              <w:tr2bl w:val="nil"/>
            </w:tcBorders>
            <w:shd w:val="clear" w:color="auto" w:fill="auto"/>
            <w:tcMar>
              <w:left w:w="108" w:type="dxa"/>
              <w:right w:w="108" w:type="dxa"/>
            </w:tcMar>
            <w:vAlign w:val="center"/>
          </w:tcPr>
          <w:p w14:paraId="231A3A7C">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100</w:t>
            </w:r>
          </w:p>
        </w:tc>
        <w:tc>
          <w:tcPr>
            <w:tcW w:w="3800" w:type="pct"/>
            <w:tcBorders>
              <w:bottom w:val="single" w:color="auto" w:sz="4" w:space="0"/>
              <w:tl2br w:val="nil"/>
              <w:tr2bl w:val="nil"/>
            </w:tcBorders>
            <w:tcMar>
              <w:left w:w="108" w:type="dxa"/>
              <w:right w:w="108" w:type="dxa"/>
            </w:tcMar>
            <w:vAlign w:val="center"/>
          </w:tcPr>
          <w:p w14:paraId="644F4D9C">
            <w:pPr>
              <w:pStyle w:val="28"/>
              <w:ind w:left="0" w:leftChars="0" w:firstLine="0" w:firstLine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宋体" w:hAnsi="宋体"/>
                <w:bCs/>
                <w:color w:val="000000" w:themeColor="text1"/>
                <w:sz w:val="24"/>
                <w:vertAlign w:val="baseline"/>
                <w14:textFill>
                  <w14:solidFill>
                    <w14:schemeClr w14:val="tx1"/>
                  </w14:solidFill>
                </w14:textFill>
              </w:rPr>
              <w:t>投标人最后得分保留两位小数。</w:t>
            </w:r>
          </w:p>
        </w:tc>
      </w:tr>
    </w:tbl>
    <w:p w14:paraId="1E97325A">
      <w:pPr>
        <w:spacing w:line="360" w:lineRule="auto"/>
        <w:rPr>
          <w:sz w:val="24"/>
          <w:highlight w:val="none"/>
        </w:rPr>
      </w:pPr>
    </w:p>
    <w:p w14:paraId="4A76C846">
      <w:pPr>
        <w:spacing w:line="360" w:lineRule="auto"/>
        <w:ind w:firstLine="480" w:firstLineChars="200"/>
        <w:rPr>
          <w:sz w:val="24"/>
          <w:highlight w:val="none"/>
        </w:rPr>
      </w:pPr>
      <w:r>
        <w:rPr>
          <w:sz w:val="24"/>
          <w:highlight w:val="none"/>
        </w:rPr>
        <w:t>备注：</w:t>
      </w:r>
    </w:p>
    <w:p w14:paraId="49EE0AA8">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1.</w:t>
      </w:r>
      <w:r>
        <w:rPr>
          <w:rFonts w:hint="eastAsia" w:ascii="宋体" w:hAnsi="宋体" w:cs="宋体"/>
          <w:sz w:val="24"/>
          <w:highlight w:val="none"/>
        </w:rPr>
        <w:t>为便于评分，请投标人按评分表样式，逐条列出证明材料所在页码，格式自定。</w:t>
      </w:r>
    </w:p>
    <w:p w14:paraId="4C1BB815">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请磋商响应单位在下载磋商文件后仔细研究项目需求说明。磋商响应单位不能简单照搬照抄采购单位项目需求说明中的技术、商务要求，必须作实事求是的响应。如照搬照抄项目需求说明中的技术、商务要求的，中标后磋商响应单位在同采购单位签订合同和履约环节中不得提出异议，一切后果和损失由中标磋商响应单位承担。</w:t>
      </w:r>
    </w:p>
    <w:p w14:paraId="5E71CA6E">
      <w:pPr>
        <w:pStyle w:val="3"/>
        <w:numPr>
          <w:ilvl w:val="0"/>
          <w:numId w:val="0"/>
        </w:numPr>
        <w:spacing w:before="0" w:after="0" w:line="420" w:lineRule="auto"/>
        <w:ind w:left="576"/>
        <w:rPr>
          <w:rFonts w:ascii="宋体" w:hAnsi="宋体" w:cs="宋体"/>
          <w:highlight w:val="none"/>
        </w:rPr>
      </w:pPr>
      <w:bookmarkStart w:id="15" w:name="_Toc26110"/>
      <w:r>
        <w:rPr>
          <w:rFonts w:hint="eastAsia" w:ascii="宋体" w:hAnsi="宋体" w:cs="宋体"/>
          <w:highlight w:val="none"/>
        </w:rPr>
        <w:t>六、定标</w:t>
      </w:r>
      <w:bookmarkEnd w:id="15"/>
    </w:p>
    <w:p w14:paraId="4E6FBEC5">
      <w:pPr>
        <w:spacing w:line="360" w:lineRule="auto"/>
        <w:ind w:firstLine="480" w:firstLineChars="200"/>
        <w:rPr>
          <w:sz w:val="24"/>
          <w:highlight w:val="none"/>
        </w:rPr>
      </w:pPr>
      <w:r>
        <w:rPr>
          <w:rFonts w:hint="eastAsia" w:ascii="宋体" w:hAnsi="宋体" w:cs="宋体"/>
          <w:sz w:val="24"/>
          <w:highlight w:val="none"/>
        </w:rPr>
        <w:t xml:space="preserve">6.1. </w:t>
      </w:r>
      <w:r>
        <w:rPr>
          <w:rFonts w:hint="eastAsia"/>
          <w:sz w:val="24"/>
          <w:highlight w:val="none"/>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p>
    <w:p w14:paraId="2FF6591E">
      <w:pPr>
        <w:spacing w:line="360" w:lineRule="auto"/>
        <w:ind w:firstLine="480" w:firstLineChars="200"/>
        <w:rPr>
          <w:rFonts w:ascii="宋体" w:hAnsi="宋体" w:cs="宋体"/>
          <w:sz w:val="24"/>
          <w:highlight w:val="none"/>
        </w:rPr>
      </w:pPr>
      <w:r>
        <w:rPr>
          <w:rFonts w:hint="eastAsia" w:ascii="宋体" w:hAnsi="宋体" w:cs="宋体"/>
          <w:sz w:val="24"/>
          <w:highlight w:val="none"/>
        </w:rPr>
        <w:t>6.2. 评标委员会认为所有投标报价均不合理或所有投标方案均不能满足采购人要求时，有权否决所有投标，评标委员会也没有义务必须接受最低报价的投标。</w:t>
      </w:r>
    </w:p>
    <w:p w14:paraId="18C5ADAA">
      <w:pPr>
        <w:spacing w:line="360" w:lineRule="auto"/>
        <w:ind w:firstLine="480" w:firstLineChars="200"/>
        <w:rPr>
          <w:rFonts w:ascii="宋体" w:hAnsi="宋体" w:cs="宋体"/>
          <w:sz w:val="24"/>
          <w:highlight w:val="none"/>
        </w:rPr>
      </w:pPr>
      <w:r>
        <w:rPr>
          <w:rFonts w:hint="eastAsia" w:ascii="宋体" w:hAnsi="宋体" w:cs="宋体"/>
          <w:sz w:val="24"/>
          <w:highlight w:val="none"/>
        </w:rPr>
        <w:t>6.3. 因重大变故，采购人可取消本次招标任务。</w:t>
      </w:r>
    </w:p>
    <w:p w14:paraId="72A41D75">
      <w:pPr>
        <w:spacing w:line="360" w:lineRule="auto"/>
        <w:ind w:firstLine="470" w:firstLineChars="196"/>
        <w:rPr>
          <w:rFonts w:ascii="宋体" w:hAnsi="宋体" w:cs="宋体"/>
          <w:b/>
          <w:sz w:val="24"/>
          <w:highlight w:val="none"/>
        </w:rPr>
      </w:pPr>
      <w:r>
        <w:rPr>
          <w:rFonts w:hint="eastAsia" w:ascii="宋体" w:hAnsi="宋体" w:cs="宋体"/>
          <w:sz w:val="24"/>
          <w:highlight w:val="none"/>
        </w:rPr>
        <w:t>6.</w:t>
      </w:r>
      <w:r>
        <w:rPr>
          <w:rFonts w:ascii="宋体" w:hAnsi="宋体" w:cs="宋体"/>
          <w:sz w:val="24"/>
          <w:highlight w:val="none"/>
        </w:rPr>
        <w:t>4</w:t>
      </w:r>
      <w:r>
        <w:rPr>
          <w:rFonts w:hint="eastAsia" w:ascii="宋体" w:hAnsi="宋体" w:cs="宋体"/>
          <w:sz w:val="24"/>
          <w:highlight w:val="none"/>
        </w:rPr>
        <w:t>.</w:t>
      </w:r>
      <w:r>
        <w:rPr>
          <w:rFonts w:hint="eastAsia" w:ascii="宋体" w:hAnsi="宋体" w:cs="宋体"/>
          <w:b/>
          <w:sz w:val="24"/>
          <w:highlight w:val="none"/>
        </w:rPr>
        <w:t xml:space="preserve"> </w:t>
      </w:r>
      <w:r>
        <w:rPr>
          <w:rFonts w:hint="eastAsia" w:ascii="宋体" w:hAnsi="宋体" w:cs="宋体"/>
          <w:b/>
          <w:sz w:val="24"/>
          <w:highlight w:val="none"/>
          <w:u w:val="single"/>
        </w:rPr>
        <w:t>对未中标的投标人，采购人不作未中标解释</w:t>
      </w:r>
    </w:p>
    <w:p w14:paraId="1D0B1561">
      <w:pPr>
        <w:pStyle w:val="3"/>
        <w:numPr>
          <w:ilvl w:val="0"/>
          <w:numId w:val="0"/>
        </w:numPr>
        <w:spacing w:before="0" w:after="0" w:line="420" w:lineRule="auto"/>
        <w:rPr>
          <w:rFonts w:ascii="宋体" w:hAnsi="宋体" w:cs="宋体"/>
          <w:highlight w:val="none"/>
        </w:rPr>
      </w:pPr>
      <w:bookmarkStart w:id="16" w:name="_Toc13725"/>
      <w:r>
        <w:rPr>
          <w:rFonts w:hint="eastAsia" w:ascii="宋体" w:hAnsi="宋体" w:cs="宋体"/>
          <w:highlight w:val="none"/>
        </w:rPr>
        <w:t>七、合同履约保证金</w:t>
      </w:r>
      <w:bookmarkEnd w:id="16"/>
    </w:p>
    <w:p w14:paraId="4D3FF817">
      <w:pPr>
        <w:spacing w:line="360" w:lineRule="auto"/>
        <w:ind w:right="-4" w:rightChars="-2" w:firstLine="472" w:firstLineChars="197"/>
        <w:rPr>
          <w:rFonts w:ascii="宋体" w:hAnsi="宋体" w:cs="宋体"/>
          <w:sz w:val="24"/>
          <w:highlight w:val="none"/>
        </w:rPr>
      </w:pPr>
      <w:r>
        <w:rPr>
          <w:rFonts w:hint="eastAsia" w:ascii="宋体" w:hAnsi="宋体" w:cs="宋体"/>
          <w:sz w:val="24"/>
          <w:highlight w:val="none"/>
        </w:rPr>
        <w:t>中标人须在签订合同前向采购人缴纳合同履约保证金至采购人</w:t>
      </w:r>
      <w:r>
        <w:rPr>
          <w:rFonts w:hint="eastAsia" w:ascii="宋体" w:hAnsi="宋体" w:cs="宋体"/>
          <w:sz w:val="24"/>
          <w:highlight w:val="none"/>
          <w:lang w:eastAsia="zh-CN"/>
        </w:rPr>
        <w:t>指定账户</w:t>
      </w:r>
      <w:r>
        <w:rPr>
          <w:rFonts w:hint="eastAsia" w:ascii="宋体" w:hAnsi="宋体" w:cs="宋体"/>
          <w:sz w:val="24"/>
          <w:highlight w:val="none"/>
        </w:rPr>
        <w:t>，合同履约保证金</w:t>
      </w:r>
      <w:r>
        <w:rPr>
          <w:rFonts w:hint="eastAsia" w:ascii="宋体" w:hAnsi="宋体" w:cs="宋体"/>
          <w:sz w:val="24"/>
          <w:highlight w:val="none"/>
          <w:lang w:val="en-US" w:eastAsia="zh-CN"/>
        </w:rPr>
        <w:t>0.2</w:t>
      </w:r>
      <w:r>
        <w:rPr>
          <w:rFonts w:hint="eastAsia" w:ascii="宋体" w:hAnsi="宋体" w:cs="宋体"/>
          <w:sz w:val="24"/>
          <w:highlight w:val="none"/>
        </w:rPr>
        <w:t>万元，在较好地履行供货服务合同且验收合格后，采购人无息退还其履约保证金。如中标人未能履行投标时的相关承诺，或提供假冒伪劣产品，采购人有权从履约保证金中取得补偿，不予退还部分或全部履约保证金，并按相关法律规定处理。</w:t>
      </w:r>
    </w:p>
    <w:p w14:paraId="2A1D59A2">
      <w:pPr>
        <w:pStyle w:val="3"/>
        <w:numPr>
          <w:ilvl w:val="0"/>
          <w:numId w:val="0"/>
        </w:numPr>
        <w:spacing w:before="0" w:after="0" w:line="420" w:lineRule="auto"/>
        <w:ind w:left="576"/>
        <w:rPr>
          <w:rFonts w:ascii="宋体" w:hAnsi="宋体" w:cs="宋体"/>
          <w:highlight w:val="none"/>
        </w:rPr>
      </w:pPr>
      <w:bookmarkStart w:id="17" w:name="_Toc8635"/>
      <w:r>
        <w:rPr>
          <w:rFonts w:hint="eastAsia" w:ascii="宋体" w:hAnsi="宋体" w:cs="宋体"/>
          <w:highlight w:val="none"/>
        </w:rPr>
        <w:t>八、中标通知书及合同的签订</w:t>
      </w:r>
      <w:bookmarkEnd w:id="17"/>
    </w:p>
    <w:p w14:paraId="43045612">
      <w:pPr>
        <w:spacing w:line="360" w:lineRule="auto"/>
        <w:ind w:right="-4" w:rightChars="-2" w:firstLine="472" w:firstLineChars="197"/>
        <w:rPr>
          <w:rFonts w:ascii="宋体" w:hAnsi="宋体" w:cs="宋体"/>
          <w:kern w:val="0"/>
          <w:sz w:val="24"/>
          <w:highlight w:val="none"/>
        </w:rPr>
      </w:pPr>
      <w:r>
        <w:rPr>
          <w:rFonts w:hint="eastAsia" w:ascii="宋体" w:hAnsi="宋体" w:cs="宋体"/>
          <w:sz w:val="24"/>
          <w:highlight w:val="none"/>
        </w:rPr>
        <w:t xml:space="preserve">8.1. </w:t>
      </w:r>
      <w:r>
        <w:rPr>
          <w:rFonts w:hint="eastAsia" w:ascii="宋体" w:hAnsi="宋体" w:cs="宋体"/>
          <w:kern w:val="0"/>
          <w:sz w:val="24"/>
          <w:highlight w:val="none"/>
        </w:rPr>
        <w:t>中标人确定后，采购人将通过学校招标网公示1天，公示期满后无异议，即向中标人发出中标通知书。</w:t>
      </w:r>
    </w:p>
    <w:p w14:paraId="1866CF8D">
      <w:pPr>
        <w:spacing w:line="360" w:lineRule="auto"/>
        <w:ind w:right="-4" w:rightChars="-2" w:firstLine="472" w:firstLineChars="197"/>
        <w:rPr>
          <w:rFonts w:ascii="宋体" w:hAnsi="宋体" w:cs="宋体"/>
          <w:sz w:val="24"/>
          <w:highlight w:val="none"/>
        </w:rPr>
      </w:pPr>
      <w:r>
        <w:rPr>
          <w:rFonts w:hint="eastAsia" w:ascii="宋体" w:hAnsi="宋体" w:cs="宋体"/>
          <w:sz w:val="24"/>
          <w:highlight w:val="none"/>
        </w:rPr>
        <w:t>8.2. 中标人收到中标通知书后，应在</w:t>
      </w:r>
      <w:r>
        <w:rPr>
          <w:rFonts w:hint="eastAsia" w:ascii="宋体" w:hAnsi="宋体" w:cs="宋体"/>
          <w:b/>
          <w:sz w:val="24"/>
          <w:highlight w:val="none"/>
        </w:rPr>
        <w:t>30</w:t>
      </w:r>
      <w:r>
        <w:rPr>
          <w:rFonts w:hint="eastAsia" w:ascii="宋体" w:hAnsi="宋体" w:cs="宋体"/>
          <w:sz w:val="24"/>
          <w:highlight w:val="none"/>
        </w:rPr>
        <w:t>日内与采购人签订合同</w:t>
      </w:r>
      <w:r>
        <w:rPr>
          <w:rFonts w:hint="eastAsia" w:ascii="宋体" w:hAnsi="宋体" w:cs="宋体"/>
          <w:b/>
          <w:bCs/>
          <w:sz w:val="24"/>
          <w:highlight w:val="none"/>
        </w:rPr>
        <w:t>，</w:t>
      </w:r>
      <w:r>
        <w:rPr>
          <w:rFonts w:hint="eastAsia" w:ascii="宋体" w:hAnsi="宋体" w:cs="宋体"/>
          <w:sz w:val="24"/>
          <w:highlight w:val="none"/>
        </w:rPr>
        <w:t>过期视为放弃中标。</w:t>
      </w:r>
    </w:p>
    <w:p w14:paraId="3B3513F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8.3. </w:t>
      </w:r>
      <w:r>
        <w:rPr>
          <w:rFonts w:hint="eastAsia" w:ascii="宋体" w:hAnsi="宋体" w:cs="宋体"/>
          <w:kern w:val="0"/>
          <w:sz w:val="24"/>
          <w:highlight w:val="none"/>
        </w:rPr>
        <w:t>本招标文件和中标人的投标文件包括中标人所作出的各种书面承诺将作为采购人与中标人双方签订合同的依据，并作为合同的附件与合同具有同等法律效力。</w:t>
      </w:r>
    </w:p>
    <w:p w14:paraId="7E4C9A7C">
      <w:pPr>
        <w:spacing w:line="360" w:lineRule="auto"/>
        <w:ind w:firstLine="480" w:firstLineChars="200"/>
        <w:rPr>
          <w:rFonts w:ascii="宋体" w:hAnsi="宋体" w:cs="宋体"/>
          <w:sz w:val="24"/>
          <w:highlight w:val="none"/>
        </w:rPr>
      </w:pPr>
      <w:r>
        <w:rPr>
          <w:rFonts w:hint="eastAsia" w:ascii="宋体" w:hAnsi="宋体" w:cs="宋体"/>
          <w:sz w:val="24"/>
          <w:highlight w:val="none"/>
        </w:rPr>
        <w:t>8.4. 如投标人中标后悔标，采购人将取消该投标人本次中标资格及今后</w:t>
      </w:r>
      <w:r>
        <w:rPr>
          <w:rFonts w:hint="eastAsia" w:ascii="宋体" w:hAnsi="宋体" w:cs="宋体"/>
          <w:b/>
          <w:sz w:val="24"/>
          <w:highlight w:val="none"/>
        </w:rPr>
        <w:t>三年内</w:t>
      </w:r>
      <w:r>
        <w:rPr>
          <w:rFonts w:hint="eastAsia" w:ascii="宋体" w:hAnsi="宋体" w:cs="宋体"/>
          <w:sz w:val="24"/>
          <w:highlight w:val="none"/>
        </w:rPr>
        <w:t>的投标资格，并向省级财政部门报备。</w:t>
      </w:r>
    </w:p>
    <w:p w14:paraId="5BCF957C">
      <w:pPr>
        <w:pStyle w:val="3"/>
        <w:numPr>
          <w:ilvl w:val="0"/>
          <w:numId w:val="0"/>
        </w:numPr>
        <w:spacing w:before="0" w:after="0" w:line="420" w:lineRule="auto"/>
        <w:ind w:left="576"/>
        <w:rPr>
          <w:rFonts w:ascii="宋体" w:hAnsi="宋体" w:cs="宋体"/>
          <w:highlight w:val="none"/>
        </w:rPr>
      </w:pPr>
      <w:bookmarkStart w:id="18" w:name="_Toc3423"/>
      <w:r>
        <w:rPr>
          <w:rFonts w:hint="eastAsia" w:ascii="宋体" w:hAnsi="宋体" w:cs="宋体"/>
          <w:highlight w:val="none"/>
        </w:rPr>
        <w:t>九、其他</w:t>
      </w:r>
      <w:bookmarkEnd w:id="18"/>
    </w:p>
    <w:p w14:paraId="45A69B6D">
      <w:pPr>
        <w:spacing w:line="360" w:lineRule="auto"/>
        <w:ind w:firstLine="482" w:firstLineChars="200"/>
        <w:rPr>
          <w:rFonts w:ascii="宋体" w:hAnsi="宋体" w:cs="宋体"/>
          <w:highlight w:val="none"/>
        </w:rPr>
      </w:pPr>
      <w:r>
        <w:rPr>
          <w:rFonts w:hint="eastAsia" w:ascii="宋体" w:hAnsi="宋体" w:cs="宋体"/>
          <w:b/>
          <w:sz w:val="24"/>
          <w:highlight w:val="none"/>
        </w:rPr>
        <w:t>投标人无论中标与否，采购人不承担投标人参加投标的任何费用。</w:t>
      </w:r>
      <w:r>
        <w:rPr>
          <w:rFonts w:hint="eastAsia" w:ascii="宋体" w:hAnsi="宋体" w:cs="宋体"/>
          <w:highlight w:val="none"/>
        </w:rPr>
        <w:br w:type="page"/>
      </w:r>
    </w:p>
    <w:p w14:paraId="23A57539">
      <w:pPr>
        <w:pStyle w:val="2"/>
        <w:numPr>
          <w:ilvl w:val="0"/>
          <w:numId w:val="0"/>
        </w:numPr>
        <w:ind w:left="2420"/>
        <w:jc w:val="both"/>
        <w:rPr>
          <w:rFonts w:hint="eastAsia" w:ascii="宋体" w:hAnsi="宋体" w:cs="宋体"/>
          <w:highlight w:val="none"/>
        </w:rPr>
      </w:pPr>
      <w:bookmarkStart w:id="19" w:name="_Toc14251"/>
      <w:r>
        <w:rPr>
          <w:rFonts w:hint="eastAsia" w:ascii="宋体" w:hAnsi="宋体" w:cs="宋体"/>
          <w:highlight w:val="none"/>
        </w:rPr>
        <w:t xml:space="preserve">第四部分 </w:t>
      </w:r>
      <w:r>
        <w:rPr>
          <w:rFonts w:hint="eastAsia" w:ascii="宋体" w:hAnsi="宋体" w:cs="宋体"/>
          <w:highlight w:val="none"/>
          <w:lang w:val="en-US" w:eastAsia="zh-CN"/>
        </w:rPr>
        <w:t xml:space="preserve"> </w:t>
      </w:r>
      <w:r>
        <w:rPr>
          <w:rFonts w:hint="eastAsia" w:ascii="宋体" w:hAnsi="宋体" w:cs="宋体"/>
          <w:highlight w:val="none"/>
        </w:rPr>
        <w:t>招标需求及有关说明</w:t>
      </w:r>
      <w:bookmarkEnd w:id="19"/>
    </w:p>
    <w:p w14:paraId="1D8ED045">
      <w:pPr>
        <w:pStyle w:val="3"/>
        <w:numPr>
          <w:ilvl w:val="0"/>
          <w:numId w:val="0"/>
        </w:numPr>
        <w:spacing w:before="0" w:after="0" w:line="420" w:lineRule="auto"/>
        <w:ind w:left="576"/>
        <w:rPr>
          <w:rFonts w:hint="eastAsia" w:ascii="宋体" w:hAnsi="宋体" w:cs="宋体"/>
          <w:highlight w:val="none"/>
        </w:rPr>
      </w:pPr>
      <w:bookmarkStart w:id="20" w:name="_Toc4513"/>
      <w:bookmarkStart w:id="21" w:name="_Toc23715"/>
      <w:bookmarkStart w:id="22" w:name="_Toc2246"/>
      <w:bookmarkStart w:id="23" w:name="_Toc5909"/>
      <w:bookmarkStart w:id="24" w:name="_Toc7620"/>
      <w:bookmarkStart w:id="25" w:name="_Toc4989"/>
      <w:bookmarkStart w:id="26" w:name="_Toc14918"/>
      <w:bookmarkStart w:id="27" w:name="_Toc14737"/>
      <w:r>
        <w:rPr>
          <w:rFonts w:hint="eastAsia" w:ascii="宋体" w:hAnsi="宋体" w:cs="宋体"/>
          <w:highlight w:val="none"/>
        </w:rPr>
        <w:t>一、项目简介</w:t>
      </w:r>
      <w:bookmarkEnd w:id="20"/>
      <w:bookmarkEnd w:id="21"/>
      <w:bookmarkEnd w:id="22"/>
      <w:bookmarkEnd w:id="23"/>
      <w:bookmarkEnd w:id="24"/>
      <w:bookmarkEnd w:id="25"/>
      <w:bookmarkEnd w:id="26"/>
      <w:bookmarkEnd w:id="27"/>
    </w:p>
    <w:p w14:paraId="0AD8A243">
      <w:pPr>
        <w:spacing w:line="360" w:lineRule="auto"/>
        <w:ind w:firstLine="480" w:firstLineChars="200"/>
        <w:outlineLvl w:val="1"/>
        <w:rPr>
          <w:rFonts w:hint="eastAsia" w:cs="宋体" w:asciiTheme="minorEastAsia" w:hAnsiTheme="minorEastAsia" w:eastAsiaTheme="minorEastAsia"/>
          <w:b w:val="0"/>
          <w:bCs/>
          <w:sz w:val="24"/>
          <w:highlight w:val="none"/>
        </w:rPr>
      </w:pPr>
      <w:bookmarkStart w:id="28" w:name="_Toc10860"/>
      <w:bookmarkStart w:id="29" w:name="_Toc11269"/>
      <w:bookmarkStart w:id="30" w:name="_Toc27171"/>
      <w:bookmarkStart w:id="31" w:name="_Toc7518"/>
      <w:bookmarkStart w:id="32" w:name="_Toc15415"/>
      <w:bookmarkStart w:id="33" w:name="_Toc22784"/>
      <w:bookmarkStart w:id="34" w:name="_Toc6193"/>
      <w:bookmarkStart w:id="35" w:name="_Toc14440"/>
      <w:bookmarkStart w:id="36" w:name="_Toc30709"/>
      <w:r>
        <w:rPr>
          <w:rFonts w:hint="eastAsia" w:cs="宋体" w:asciiTheme="minorEastAsia" w:hAnsiTheme="minorEastAsia" w:eastAsiaTheme="minorEastAsia"/>
          <w:b w:val="0"/>
          <w:bCs/>
          <w:sz w:val="24"/>
          <w:highlight w:val="none"/>
        </w:rPr>
        <w:t>为推进“三全育人”工作，提升学生社区服务效能，拟建设集事务办理、文化交流、党建活动、生活服务等功能于一体的“一站式”学生社区服务中心。</w:t>
      </w:r>
      <w:bookmarkEnd w:id="28"/>
      <w:bookmarkEnd w:id="29"/>
      <w:bookmarkEnd w:id="30"/>
      <w:bookmarkEnd w:id="31"/>
      <w:bookmarkEnd w:id="32"/>
      <w:bookmarkEnd w:id="33"/>
      <w:bookmarkEnd w:id="34"/>
    </w:p>
    <w:p w14:paraId="59303634">
      <w:pPr>
        <w:pStyle w:val="3"/>
        <w:numPr>
          <w:ilvl w:val="0"/>
          <w:numId w:val="3"/>
        </w:numPr>
        <w:spacing w:before="0" w:after="0" w:line="420" w:lineRule="auto"/>
        <w:ind w:left="576"/>
        <w:rPr>
          <w:rFonts w:hint="eastAsia" w:ascii="宋体" w:hAnsi="宋体" w:cs="宋体"/>
          <w:highlight w:val="none"/>
          <w:lang w:val="en-US" w:eastAsia="zh-CN"/>
        </w:rPr>
      </w:pPr>
      <w:bookmarkStart w:id="37" w:name="_Toc4703"/>
      <w:bookmarkStart w:id="38" w:name="_Toc15046"/>
      <w:bookmarkStart w:id="39" w:name="_Toc385"/>
      <w:bookmarkStart w:id="40" w:name="_Toc7807"/>
      <w:bookmarkStart w:id="41" w:name="_Toc23370"/>
      <w:r>
        <w:rPr>
          <w:rFonts w:hint="eastAsia" w:ascii="宋体" w:hAnsi="宋体" w:cs="宋体"/>
          <w:highlight w:val="none"/>
          <w:lang w:val="en-US" w:eastAsia="zh-CN"/>
        </w:rPr>
        <w:t>项目内容</w:t>
      </w:r>
      <w:bookmarkEnd w:id="35"/>
      <w:bookmarkEnd w:id="36"/>
      <w:bookmarkEnd w:id="37"/>
      <w:bookmarkEnd w:id="38"/>
      <w:bookmarkEnd w:id="39"/>
      <w:bookmarkEnd w:id="40"/>
      <w:bookmarkEnd w:id="41"/>
    </w:p>
    <w:p w14:paraId="39B6E11B">
      <w:pPr>
        <w:bidi w:val="0"/>
        <w:rPr>
          <w:rFonts w:hint="default" w:ascii="宋体" w:hAnsi="宋体"/>
          <w:szCs w:val="24"/>
          <w:highlight w:val="none"/>
          <w:lang w:val="en-US" w:eastAsia="zh-CN"/>
        </w:rPr>
      </w:pPr>
      <w:r>
        <w:rPr>
          <w:rFonts w:hint="eastAsia"/>
          <w:lang w:val="en-US" w:eastAsia="zh-CN"/>
        </w:rPr>
        <w:t>提醒：中标后，投标人须与校方就设计图纸进行深化设计，在充分沟通需求后，方进行施工。中标人须按招标人要求完善效果图和施工图。</w:t>
      </w:r>
    </w:p>
    <w:tbl>
      <w:tblPr>
        <w:tblStyle w:val="29"/>
        <w:tblpPr w:leftFromText="180" w:rightFromText="180" w:vertAnchor="text" w:horzAnchor="page" w:tblpX="1622" w:tblpY="376"/>
        <w:tblOverlap w:val="never"/>
        <w:tblW w:w="974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1964"/>
        <w:gridCol w:w="1311"/>
        <w:gridCol w:w="742"/>
        <w:gridCol w:w="2561"/>
        <w:gridCol w:w="2561"/>
      </w:tblGrid>
      <w:tr w14:paraId="6F567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4DD2D22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序号</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089ACF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内容</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38DF1B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规格</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469F2AA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数量</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7A87022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highlight w:val="none"/>
                <w:u w:val="none"/>
              </w:rPr>
            </w:pPr>
            <w:r>
              <w:rPr>
                <w:rFonts w:hint="eastAsia" w:ascii="微软雅黑" w:hAnsi="微软雅黑" w:eastAsia="微软雅黑" w:cs="微软雅黑"/>
                <w:b/>
                <w:bCs/>
                <w:i w:val="0"/>
                <w:iCs w:val="0"/>
                <w:color w:val="000000"/>
                <w:kern w:val="0"/>
                <w:sz w:val="22"/>
                <w:szCs w:val="22"/>
                <w:highlight w:val="none"/>
                <w:u w:val="none"/>
                <w:lang w:val="en-US" w:eastAsia="zh-CN" w:bidi="ar"/>
              </w:rPr>
              <w:t>图片</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5FEC2D1C">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2"/>
                <w:szCs w:val="22"/>
                <w:highlight w:val="none"/>
                <w:u w:val="none"/>
                <w:lang w:val="en-US" w:eastAsia="zh-CN" w:bidi="ar"/>
              </w:rPr>
            </w:pPr>
            <w:r>
              <w:rPr>
                <w:rFonts w:hint="eastAsia" w:ascii="微软雅黑" w:hAnsi="微软雅黑" w:eastAsia="微软雅黑" w:cs="微软雅黑"/>
                <w:b/>
                <w:bCs/>
                <w:i w:val="0"/>
                <w:iCs w:val="0"/>
                <w:color w:val="000000"/>
                <w:kern w:val="0"/>
                <w:sz w:val="22"/>
                <w:szCs w:val="22"/>
                <w:highlight w:val="none"/>
                <w:u w:val="none"/>
                <w:lang w:val="en-US" w:eastAsia="zh-CN" w:bidi="ar"/>
              </w:rPr>
              <w:t>说明</w:t>
            </w:r>
          </w:p>
        </w:tc>
      </w:tr>
      <w:tr w14:paraId="088E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6ADAE89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39FAB3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一站式学生社区</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服务中心</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4750874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830X470cm</w:t>
            </w:r>
          </w:p>
        </w:tc>
        <w:tc>
          <w:tcPr>
            <w:tcW w:w="742" w:type="dxa"/>
            <w:tcBorders>
              <w:top w:val="single" w:color="000000" w:sz="4" w:space="0"/>
              <w:left w:val="single" w:color="000000" w:sz="4" w:space="0"/>
              <w:bottom w:val="single" w:color="000000" w:sz="4" w:space="0"/>
              <w:right w:val="nil"/>
            </w:tcBorders>
            <w:shd w:val="clear" w:color="auto" w:fill="auto"/>
            <w:noWrap/>
            <w:tcMar>
              <w:left w:w="108" w:type="dxa"/>
              <w:right w:w="108" w:type="dxa"/>
            </w:tcMar>
            <w:vAlign w:val="center"/>
          </w:tcPr>
          <w:p w14:paraId="274E2C5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28F6D5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drawing>
                <wp:inline distT="0" distB="0" distL="114300" distR="114300">
                  <wp:extent cx="1480820" cy="511175"/>
                  <wp:effectExtent l="0" t="0" r="5080" b="31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1480820" cy="511175"/>
                          </a:xfrm>
                          <a:prstGeom prst="rect">
                            <a:avLst/>
                          </a:prstGeom>
                          <a:noFill/>
                          <a:ln>
                            <a:noFill/>
                          </a:ln>
                        </pic:spPr>
                      </pic:pic>
                    </a:graphicData>
                  </a:graphic>
                </wp:inline>
              </w:drawing>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1A8916FE">
            <w:pPr>
              <w:keepNext w:val="0"/>
              <w:keepLines w:val="0"/>
              <w:widowControl/>
              <w:suppressLineNumbers w:val="0"/>
              <w:jc w:val="center"/>
              <w:textAlignment w:val="center"/>
              <w:rPr>
                <w:rFonts w:hint="default" w:eastAsia="宋体"/>
                <w:lang w:val="en-US" w:eastAsia="zh-CN"/>
              </w:rPr>
            </w:pPr>
            <w:r>
              <w:rPr>
                <w:rFonts w:hint="eastAsia"/>
                <w:lang w:val="en-US" w:eastAsia="zh-CN"/>
              </w:rPr>
              <w:t>图片详见附件9</w:t>
            </w:r>
          </w:p>
        </w:tc>
      </w:tr>
      <w:tr w14:paraId="70481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9"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068E5EA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2B3AF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吧台（可移动）</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6C4BB7F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587X80cm</w:t>
            </w:r>
          </w:p>
        </w:tc>
        <w:tc>
          <w:tcPr>
            <w:tcW w:w="742" w:type="dxa"/>
            <w:tcBorders>
              <w:top w:val="single" w:color="000000" w:sz="4" w:space="0"/>
              <w:left w:val="single" w:color="000000" w:sz="4" w:space="0"/>
              <w:bottom w:val="single" w:color="000000" w:sz="4" w:space="0"/>
              <w:right w:val="nil"/>
            </w:tcBorders>
            <w:shd w:val="clear" w:color="auto" w:fill="auto"/>
            <w:noWrap/>
            <w:tcMar>
              <w:left w:w="108" w:type="dxa"/>
              <w:right w:w="108" w:type="dxa"/>
            </w:tcMar>
            <w:vAlign w:val="center"/>
          </w:tcPr>
          <w:p w14:paraId="20AFABB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42CB07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drawing>
                <wp:inline distT="0" distB="0" distL="114300" distR="114300">
                  <wp:extent cx="1609090" cy="905510"/>
                  <wp:effectExtent l="0" t="0" r="10160" b="889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stretch>
                            <a:fillRect/>
                          </a:stretch>
                        </pic:blipFill>
                        <pic:spPr>
                          <a:xfrm>
                            <a:off x="0" y="0"/>
                            <a:ext cx="1609090" cy="905510"/>
                          </a:xfrm>
                          <a:prstGeom prst="rect">
                            <a:avLst/>
                          </a:prstGeom>
                          <a:noFill/>
                          <a:ln>
                            <a:noFill/>
                          </a:ln>
                        </pic:spPr>
                      </pic:pic>
                    </a:graphicData>
                  </a:graphic>
                </wp:inline>
              </w:drawing>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4FEB1949">
            <w:pPr>
              <w:keepNext w:val="0"/>
              <w:keepLines w:val="0"/>
              <w:widowControl/>
              <w:suppressLineNumbers w:val="0"/>
              <w:jc w:val="both"/>
              <w:textAlignment w:val="center"/>
              <w:rPr>
                <w:rFonts w:hint="default" w:eastAsia="宋体"/>
                <w:lang w:val="en-US" w:eastAsia="zh-CN"/>
              </w:rPr>
            </w:pPr>
            <w:r>
              <w:rPr>
                <w:rFonts w:hint="eastAsia"/>
                <w:lang w:val="en-US" w:eastAsia="zh-CN"/>
              </w:rPr>
              <w:t>A门入口正对面区域</w:t>
            </w:r>
          </w:p>
        </w:tc>
      </w:tr>
      <w:tr w14:paraId="60F0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465D3B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F6741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党建墙</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144B148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660X470cm</w:t>
            </w:r>
          </w:p>
        </w:tc>
        <w:tc>
          <w:tcPr>
            <w:tcW w:w="742" w:type="dxa"/>
            <w:tcBorders>
              <w:top w:val="single" w:color="000000" w:sz="4" w:space="0"/>
              <w:left w:val="single" w:color="000000" w:sz="4" w:space="0"/>
              <w:bottom w:val="single" w:color="000000" w:sz="4" w:space="0"/>
              <w:right w:val="nil"/>
            </w:tcBorders>
            <w:shd w:val="clear" w:color="auto" w:fill="auto"/>
            <w:noWrap/>
            <w:tcMar>
              <w:left w:w="108" w:type="dxa"/>
              <w:right w:w="108" w:type="dxa"/>
            </w:tcMar>
            <w:vAlign w:val="center"/>
          </w:tcPr>
          <w:p w14:paraId="6C4B05B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1F4A83A1">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详见示意图</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47AE9DE7">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阅读区的外侧</w:t>
            </w:r>
          </w:p>
        </w:tc>
      </w:tr>
      <w:tr w14:paraId="0183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09719E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CFE6EE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不忘初心、牢记使命</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2647BF6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660X57cm</w:t>
            </w:r>
          </w:p>
        </w:tc>
        <w:tc>
          <w:tcPr>
            <w:tcW w:w="742" w:type="dxa"/>
            <w:tcBorders>
              <w:top w:val="single" w:color="000000" w:sz="4" w:space="0"/>
              <w:left w:val="single" w:color="000000" w:sz="4" w:space="0"/>
              <w:bottom w:val="single" w:color="000000" w:sz="4" w:space="0"/>
              <w:right w:val="nil"/>
            </w:tcBorders>
            <w:shd w:val="clear" w:color="auto" w:fill="auto"/>
            <w:noWrap/>
            <w:tcMar>
              <w:left w:w="108" w:type="dxa"/>
              <w:right w:w="108" w:type="dxa"/>
            </w:tcMar>
            <w:vAlign w:val="center"/>
          </w:tcPr>
          <w:p w14:paraId="188B8DB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263C50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6FD254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4E29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19987FA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FBDA2F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阅读区</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1C06E5B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660X470cm</w:t>
            </w:r>
          </w:p>
        </w:tc>
        <w:tc>
          <w:tcPr>
            <w:tcW w:w="742" w:type="dxa"/>
            <w:tcBorders>
              <w:top w:val="single" w:color="000000" w:sz="4" w:space="0"/>
              <w:left w:val="single" w:color="000000" w:sz="4" w:space="0"/>
              <w:bottom w:val="single" w:color="000000" w:sz="4" w:space="0"/>
              <w:right w:val="nil"/>
            </w:tcBorders>
            <w:shd w:val="clear" w:color="auto" w:fill="auto"/>
            <w:noWrap/>
            <w:tcMar>
              <w:left w:w="108" w:type="dxa"/>
              <w:right w:w="108" w:type="dxa"/>
            </w:tcMar>
            <w:vAlign w:val="center"/>
          </w:tcPr>
          <w:p w14:paraId="2B8E09C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0F1F65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eastAsia="zh-CN"/>
              </w:rPr>
            </w:pPr>
            <w:r>
              <w:drawing>
                <wp:inline distT="0" distB="0" distL="114300" distR="114300">
                  <wp:extent cx="1609090" cy="1207135"/>
                  <wp:effectExtent l="0" t="0" r="10160" b="1206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9"/>
                          <a:stretch>
                            <a:fillRect/>
                          </a:stretch>
                        </pic:blipFill>
                        <pic:spPr>
                          <a:xfrm>
                            <a:off x="0" y="0"/>
                            <a:ext cx="1609090" cy="1207135"/>
                          </a:xfrm>
                          <a:prstGeom prst="rect">
                            <a:avLst/>
                          </a:prstGeom>
                          <a:noFill/>
                          <a:ln>
                            <a:noFill/>
                          </a:ln>
                        </pic:spPr>
                      </pic:pic>
                    </a:graphicData>
                  </a:graphic>
                </wp:inline>
              </w:drawing>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tcMar>
              <w:left w:w="108" w:type="dxa"/>
              <w:right w:w="108" w:type="dxa"/>
            </w:tcMar>
            <w:vAlign w:val="center"/>
          </w:tcPr>
          <w:p w14:paraId="6443BF55">
            <w:pPr>
              <w:keepNext w:val="0"/>
              <w:keepLines w:val="0"/>
              <w:widowControl/>
              <w:suppressLineNumbers w:val="0"/>
              <w:jc w:val="center"/>
              <w:textAlignment w:val="center"/>
              <w:rPr>
                <w:rFonts w:hint="eastAsia" w:eastAsia="宋体"/>
                <w:lang w:eastAsia="zh-CN"/>
              </w:rPr>
            </w:pPr>
            <w:r>
              <w:rPr>
                <w:rFonts w:hint="eastAsia" w:eastAsia="宋体"/>
                <w:lang w:eastAsia="zh-CN"/>
              </w:rPr>
              <w:drawing>
                <wp:inline distT="0" distB="0" distL="114300" distR="114300">
                  <wp:extent cx="1430655" cy="1073150"/>
                  <wp:effectExtent l="0" t="0" r="17145" b="12700"/>
                  <wp:docPr id="5" name="图片 5" descr="2949bfce35a91626f0c57bccb41648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949bfce35a91626f0c57bccb41648fb"/>
                          <pic:cNvPicPr>
                            <a:picLocks noChangeAspect="1"/>
                          </pic:cNvPicPr>
                        </pic:nvPicPr>
                        <pic:blipFill>
                          <a:blip r:embed="rId10"/>
                          <a:stretch>
                            <a:fillRect/>
                          </a:stretch>
                        </pic:blipFill>
                        <pic:spPr>
                          <a:xfrm>
                            <a:off x="0" y="0"/>
                            <a:ext cx="1430655" cy="1073150"/>
                          </a:xfrm>
                          <a:prstGeom prst="rect">
                            <a:avLst/>
                          </a:prstGeom>
                        </pic:spPr>
                      </pic:pic>
                    </a:graphicData>
                  </a:graphic>
                </wp:inline>
              </w:drawing>
            </w:r>
          </w:p>
        </w:tc>
      </w:tr>
    </w:tbl>
    <w:p w14:paraId="6B9627A5">
      <w:pPr>
        <w:rPr>
          <w:rFonts w:ascii="宋体" w:hAnsi="宋体" w:cs="宋体"/>
          <w:sz w:val="24"/>
          <w:highlight w:val="none"/>
        </w:rPr>
      </w:pPr>
      <w:r>
        <w:rPr>
          <w:rFonts w:ascii="宋体" w:hAnsi="宋体" w:cs="宋体"/>
          <w:sz w:val="24"/>
          <w:highlight w:val="none"/>
        </w:rPr>
        <w:br w:type="page"/>
      </w:r>
    </w:p>
    <w:p w14:paraId="3EF08095">
      <w:pPr>
        <w:rPr>
          <w:rFonts w:ascii="宋体" w:hAnsi="宋体" w:cs="宋体"/>
          <w:sz w:val="24"/>
          <w:highlight w:val="none"/>
        </w:rPr>
      </w:pPr>
    </w:p>
    <w:p w14:paraId="7A7BDA47">
      <w:pPr>
        <w:pStyle w:val="28"/>
        <w:ind w:firstLine="400"/>
        <w:rPr>
          <w:highlight w:val="none"/>
        </w:rPr>
      </w:pPr>
    </w:p>
    <w:p w14:paraId="7C71C103">
      <w:pPr>
        <w:pStyle w:val="2"/>
        <w:numPr>
          <w:ilvl w:val="0"/>
          <w:numId w:val="0"/>
        </w:numPr>
        <w:ind w:left="2420"/>
        <w:rPr>
          <w:rFonts w:ascii="宋体" w:hAnsi="宋体" w:cs="宋体"/>
          <w:sz w:val="24"/>
          <w:highlight w:val="none"/>
        </w:rPr>
      </w:pPr>
      <w:bookmarkStart w:id="42" w:name="_Toc4418"/>
      <w:r>
        <w:rPr>
          <w:rFonts w:hint="eastAsia" w:ascii="宋体" w:hAnsi="宋体" w:cs="宋体"/>
          <w:highlight w:val="none"/>
        </w:rPr>
        <w:t>第五部分  合同主要条款</w:t>
      </w:r>
      <w:bookmarkEnd w:id="42"/>
    </w:p>
    <w:p w14:paraId="33068D99">
      <w:pPr>
        <w:spacing w:line="420" w:lineRule="atLeast"/>
        <w:ind w:firstLine="482" w:firstLineChars="200"/>
        <w:rPr>
          <w:rFonts w:ascii="宋体" w:hAnsi="宋体" w:cs="宋体"/>
          <w:b/>
          <w:sz w:val="24"/>
          <w:highlight w:val="none"/>
        </w:rPr>
      </w:pPr>
      <w:r>
        <w:rPr>
          <w:rFonts w:hint="eastAsia" w:ascii="宋体" w:hAnsi="宋体" w:cs="宋体"/>
          <w:b/>
          <w:sz w:val="24"/>
          <w:highlight w:val="none"/>
        </w:rPr>
        <w:t>1、交货期（安装完成）</w:t>
      </w:r>
    </w:p>
    <w:p w14:paraId="1D72E3A7">
      <w:pPr>
        <w:spacing w:line="420" w:lineRule="atLeast"/>
        <w:ind w:firstLine="480" w:firstLineChars="200"/>
        <w:rPr>
          <w:sz w:val="24"/>
          <w:highlight w:val="none"/>
        </w:rPr>
      </w:pPr>
      <w:r>
        <w:rPr>
          <w:rFonts w:hint="eastAsia"/>
          <w:sz w:val="24"/>
          <w:highlight w:val="none"/>
        </w:rPr>
        <w:t>合同签订生效后40日历天完成所有工作量。</w:t>
      </w:r>
    </w:p>
    <w:p w14:paraId="5B943291">
      <w:pPr>
        <w:spacing w:line="420" w:lineRule="atLeast"/>
        <w:ind w:firstLine="482" w:firstLineChars="200"/>
        <w:rPr>
          <w:rFonts w:ascii="宋体" w:hAnsi="宋体" w:cs="宋体"/>
          <w:b/>
          <w:sz w:val="24"/>
          <w:highlight w:val="none"/>
        </w:rPr>
      </w:pPr>
      <w:r>
        <w:rPr>
          <w:rFonts w:hint="eastAsia" w:ascii="宋体" w:hAnsi="宋体" w:cs="宋体"/>
          <w:b/>
          <w:sz w:val="24"/>
          <w:highlight w:val="none"/>
          <w:lang w:eastAsia="zh-CN"/>
        </w:rPr>
        <w:t>2.</w:t>
      </w:r>
      <w:r>
        <w:rPr>
          <w:rFonts w:hint="eastAsia" w:ascii="宋体" w:hAnsi="宋体" w:cs="宋体"/>
          <w:b/>
          <w:sz w:val="24"/>
          <w:highlight w:val="none"/>
        </w:rPr>
        <w:t>交货地点</w:t>
      </w:r>
    </w:p>
    <w:p w14:paraId="5F64C7A8">
      <w:pPr>
        <w:spacing w:line="420" w:lineRule="atLeast"/>
        <w:ind w:firstLine="482" w:firstLineChars="200"/>
        <w:rPr>
          <w:rFonts w:ascii="宋体" w:hAnsi="宋体" w:cs="宋体"/>
          <w:b/>
          <w:sz w:val="24"/>
          <w:highlight w:val="none"/>
        </w:rPr>
      </w:pPr>
      <w:r>
        <w:rPr>
          <w:rFonts w:hint="eastAsia" w:ascii="宋体" w:hAnsi="宋体" w:cs="宋体"/>
          <w:b/>
          <w:sz w:val="24"/>
          <w:highlight w:val="none"/>
        </w:rPr>
        <w:t>南通大学启东校区。</w:t>
      </w:r>
    </w:p>
    <w:p w14:paraId="62A00D2C">
      <w:pPr>
        <w:spacing w:line="420" w:lineRule="atLeast"/>
        <w:ind w:firstLine="482" w:firstLineChars="200"/>
        <w:rPr>
          <w:sz w:val="24"/>
          <w:highlight w:val="none"/>
        </w:rPr>
      </w:pPr>
      <w:r>
        <w:rPr>
          <w:rFonts w:hint="eastAsia" w:ascii="宋体" w:hAnsi="宋体" w:cs="宋体"/>
          <w:b/>
          <w:sz w:val="24"/>
          <w:highlight w:val="none"/>
          <w:lang w:eastAsia="zh-CN"/>
        </w:rPr>
        <w:t>3.</w:t>
      </w:r>
      <w:r>
        <w:rPr>
          <w:rFonts w:hint="eastAsia" w:ascii="宋体" w:hAnsi="宋体" w:cs="宋体"/>
          <w:b/>
          <w:sz w:val="24"/>
          <w:highlight w:val="none"/>
        </w:rPr>
        <w:t>付款方式</w:t>
      </w:r>
      <w:r>
        <w:rPr>
          <w:rFonts w:hint="eastAsia" w:ascii="宋体" w:hAnsi="宋体" w:cs="宋体"/>
          <w:b/>
          <w:sz w:val="24"/>
          <w:highlight w:val="none"/>
          <w:lang w:eastAsia="zh-CN"/>
        </w:rPr>
        <w:t>：</w:t>
      </w:r>
      <w:r>
        <w:rPr>
          <w:rFonts w:hint="eastAsia" w:ascii="宋体" w:hAnsi="宋体" w:cs="宋体"/>
          <w:b/>
          <w:sz w:val="24"/>
          <w:highlight w:val="none"/>
          <w:lang w:val="en-US" w:eastAsia="zh-CN"/>
        </w:rPr>
        <w:t>施工结束验收合格后一次性支付</w:t>
      </w:r>
      <w:r>
        <w:rPr>
          <w:rFonts w:hint="eastAsia"/>
          <w:sz w:val="24"/>
          <w:highlight w:val="none"/>
        </w:rPr>
        <w:t>。</w:t>
      </w:r>
    </w:p>
    <w:p w14:paraId="31264CEB">
      <w:pPr>
        <w:spacing w:line="420" w:lineRule="atLeast"/>
        <w:ind w:firstLine="482" w:firstLineChars="200"/>
        <w:rPr>
          <w:rFonts w:ascii="宋体" w:hAnsi="宋体" w:cs="宋体"/>
          <w:b/>
          <w:sz w:val="24"/>
          <w:highlight w:val="none"/>
        </w:rPr>
      </w:pPr>
      <w:r>
        <w:rPr>
          <w:rFonts w:hint="eastAsia" w:ascii="宋体" w:hAnsi="宋体" w:cs="宋体"/>
          <w:b/>
          <w:sz w:val="24"/>
          <w:highlight w:val="none"/>
          <w:lang w:eastAsia="zh-CN"/>
        </w:rPr>
        <w:t>4.</w:t>
      </w:r>
      <w:r>
        <w:rPr>
          <w:rFonts w:hint="eastAsia" w:ascii="宋体" w:hAnsi="宋体" w:cs="宋体"/>
          <w:b/>
          <w:sz w:val="24"/>
          <w:highlight w:val="none"/>
        </w:rPr>
        <w:t>保修期及售后服务</w:t>
      </w:r>
    </w:p>
    <w:p w14:paraId="2561977C">
      <w:pPr>
        <w:spacing w:line="420" w:lineRule="atLeast"/>
        <w:ind w:firstLine="480" w:firstLineChars="200"/>
        <w:rPr>
          <w:rFonts w:ascii="宋体" w:hAnsi="宋体" w:cs="宋体"/>
          <w:sz w:val="24"/>
          <w:highlight w:val="none"/>
        </w:rPr>
      </w:pPr>
      <w:r>
        <w:rPr>
          <w:rFonts w:hint="eastAsia" w:ascii="宋体" w:hAnsi="宋体" w:cs="宋体"/>
          <w:sz w:val="24"/>
          <w:highlight w:val="none"/>
          <w:lang w:eastAsia="zh-CN"/>
        </w:rPr>
        <w:t>（1）</w:t>
      </w:r>
      <w:r>
        <w:rPr>
          <w:rFonts w:hint="eastAsia"/>
          <w:sz w:val="24"/>
          <w:highlight w:val="none"/>
        </w:rPr>
        <w:t>验收合格后所有货物免费保修</w:t>
      </w:r>
      <w:r>
        <w:rPr>
          <w:rFonts w:hint="eastAsia"/>
          <w:sz w:val="24"/>
          <w:highlight w:val="none"/>
          <w:u w:val="single"/>
        </w:rPr>
        <w:t xml:space="preserve"> </w:t>
      </w:r>
      <w:r>
        <w:rPr>
          <w:rFonts w:hint="eastAsia"/>
          <w:sz w:val="24"/>
          <w:highlight w:val="none"/>
          <w:u w:val="single"/>
          <w:lang w:eastAsia="zh-CN"/>
        </w:rPr>
        <w:t>一</w:t>
      </w:r>
      <w:r>
        <w:rPr>
          <w:rFonts w:hint="eastAsia"/>
          <w:sz w:val="24"/>
          <w:highlight w:val="none"/>
          <w:u w:val="single"/>
        </w:rPr>
        <w:t xml:space="preserve"> </w:t>
      </w:r>
      <w:r>
        <w:rPr>
          <w:rFonts w:hint="eastAsia"/>
          <w:sz w:val="24"/>
          <w:highlight w:val="none"/>
        </w:rPr>
        <w:t>年，保修期自愿延长不限</w:t>
      </w:r>
      <w:r>
        <w:rPr>
          <w:rFonts w:hint="eastAsia" w:ascii="宋体" w:hAnsi="宋体" w:cs="宋体"/>
          <w:sz w:val="24"/>
          <w:highlight w:val="none"/>
        </w:rPr>
        <w:t>；</w:t>
      </w:r>
    </w:p>
    <w:p w14:paraId="2BFD27CC">
      <w:pPr>
        <w:spacing w:line="420" w:lineRule="atLeast"/>
        <w:ind w:firstLine="480" w:firstLineChars="200"/>
        <w:rPr>
          <w:rFonts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保修期内，因货物质量问题导致的各种故障的技术服务及维修所产生的一切费用由卖方负责承担；</w:t>
      </w:r>
    </w:p>
    <w:p w14:paraId="29EC75FB">
      <w:pPr>
        <w:spacing w:line="420" w:lineRule="atLeast"/>
        <w:ind w:firstLine="480" w:firstLineChars="200"/>
        <w:rPr>
          <w:rFonts w:ascii="宋体" w:hAnsi="宋体" w:cs="宋体"/>
          <w:b/>
          <w:sz w:val="24"/>
          <w:highlight w:val="none"/>
        </w:rPr>
      </w:pPr>
      <w:r>
        <w:rPr>
          <w:rFonts w:hint="eastAsia" w:ascii="宋体" w:hAnsi="宋体" w:cs="宋体"/>
          <w:sz w:val="24"/>
          <w:highlight w:val="none"/>
          <w:lang w:eastAsia="zh-CN"/>
        </w:rPr>
        <w:t>（3）</w:t>
      </w:r>
      <w:r>
        <w:rPr>
          <w:rFonts w:hint="eastAsia" w:ascii="宋体" w:hAnsi="宋体" w:cs="宋体"/>
          <w:sz w:val="24"/>
          <w:highlight w:val="none"/>
        </w:rPr>
        <w:t>售后服务承诺书中承诺的其他条款。</w:t>
      </w:r>
    </w:p>
    <w:p w14:paraId="6F76F2DA">
      <w:pPr>
        <w:pStyle w:val="27"/>
        <w:ind w:firstLine="210"/>
        <w:rPr>
          <w:highlight w:val="none"/>
        </w:rPr>
      </w:pPr>
    </w:p>
    <w:p w14:paraId="414F78C6">
      <w:pPr>
        <w:widowControl/>
        <w:jc w:val="left"/>
        <w:rPr>
          <w:rFonts w:ascii="宋体" w:hAnsi="宋体" w:cs="宋体"/>
          <w:b/>
          <w:bCs/>
          <w:kern w:val="44"/>
          <w:sz w:val="44"/>
          <w:szCs w:val="44"/>
          <w:highlight w:val="none"/>
        </w:rPr>
      </w:pPr>
      <w:r>
        <w:rPr>
          <w:rFonts w:ascii="宋体" w:hAnsi="宋体" w:cs="宋体"/>
          <w:highlight w:val="none"/>
        </w:rPr>
        <w:br w:type="page"/>
      </w:r>
    </w:p>
    <w:p w14:paraId="20D92D35">
      <w:pPr>
        <w:pStyle w:val="2"/>
        <w:numPr>
          <w:ilvl w:val="0"/>
          <w:numId w:val="0"/>
        </w:numPr>
        <w:ind w:left="3082"/>
        <w:rPr>
          <w:rFonts w:ascii="宋体" w:hAnsi="宋体" w:cs="宋体"/>
          <w:highlight w:val="none"/>
        </w:rPr>
      </w:pPr>
      <w:bookmarkStart w:id="43" w:name="_Toc23806"/>
      <w:r>
        <w:rPr>
          <w:rFonts w:hint="eastAsia" w:ascii="宋体" w:hAnsi="宋体" w:cs="宋体"/>
          <w:highlight w:val="none"/>
        </w:rPr>
        <w:t>第六部分  附 件</w:t>
      </w:r>
      <w:bookmarkEnd w:id="43"/>
    </w:p>
    <w:p w14:paraId="46A80599">
      <w:pPr>
        <w:spacing w:line="360" w:lineRule="auto"/>
        <w:rPr>
          <w:rFonts w:ascii="宋体" w:hAnsi="宋体" w:cs="宋体"/>
          <w:spacing w:val="4"/>
          <w:sz w:val="24"/>
          <w:highlight w:val="none"/>
        </w:rPr>
      </w:pPr>
      <w:r>
        <w:rPr>
          <w:rFonts w:hint="eastAsia" w:ascii="宋体" w:hAnsi="宋体" w:cs="宋体"/>
          <w:spacing w:val="4"/>
          <w:sz w:val="24"/>
          <w:highlight w:val="none"/>
        </w:rPr>
        <w:t>附件1：投标函</w:t>
      </w:r>
    </w:p>
    <w:p w14:paraId="36EB9307">
      <w:pPr>
        <w:spacing w:line="360" w:lineRule="auto"/>
        <w:rPr>
          <w:rFonts w:ascii="宋体" w:hAnsi="宋体" w:cs="宋体"/>
          <w:spacing w:val="4"/>
          <w:sz w:val="24"/>
          <w:highlight w:val="none"/>
        </w:rPr>
      </w:pPr>
      <w:r>
        <w:rPr>
          <w:rFonts w:hint="eastAsia" w:ascii="宋体" w:hAnsi="宋体" w:cs="宋体"/>
          <w:spacing w:val="4"/>
          <w:sz w:val="24"/>
          <w:highlight w:val="none"/>
        </w:rPr>
        <w:t>附件2：投标货物配置清单</w:t>
      </w:r>
    </w:p>
    <w:p w14:paraId="3B69071C">
      <w:pPr>
        <w:spacing w:line="360" w:lineRule="auto"/>
        <w:rPr>
          <w:rFonts w:ascii="宋体" w:hAnsi="宋体" w:cs="宋体"/>
          <w:sz w:val="24"/>
          <w:highlight w:val="none"/>
        </w:rPr>
      </w:pPr>
      <w:r>
        <w:rPr>
          <w:rFonts w:hint="eastAsia" w:ascii="宋体" w:hAnsi="宋体" w:cs="宋体"/>
          <w:spacing w:val="4"/>
          <w:sz w:val="24"/>
          <w:highlight w:val="none"/>
        </w:rPr>
        <w:t>附件</w:t>
      </w:r>
      <w:r>
        <w:rPr>
          <w:rFonts w:hint="eastAsia" w:ascii="宋体" w:hAnsi="宋体" w:cs="宋体"/>
          <w:spacing w:val="4"/>
          <w:sz w:val="24"/>
          <w:highlight w:val="none"/>
          <w:lang w:val="en-US" w:eastAsia="zh-CN"/>
        </w:rPr>
        <w:t>3</w:t>
      </w:r>
      <w:r>
        <w:rPr>
          <w:rFonts w:hint="eastAsia" w:ascii="宋体" w:hAnsi="宋体" w:cs="宋体"/>
          <w:spacing w:val="4"/>
          <w:sz w:val="24"/>
          <w:highlight w:val="none"/>
        </w:rPr>
        <w:t>：</w:t>
      </w:r>
      <w:r>
        <w:rPr>
          <w:rFonts w:hint="eastAsia" w:ascii="宋体" w:hAnsi="宋体" w:cs="宋体"/>
          <w:sz w:val="24"/>
          <w:highlight w:val="none"/>
        </w:rPr>
        <w:t>法定代表人资格证明</w:t>
      </w:r>
    </w:p>
    <w:p w14:paraId="4742A04D">
      <w:pPr>
        <w:spacing w:line="360" w:lineRule="auto"/>
        <w:rPr>
          <w:rFonts w:ascii="宋体" w:hAnsi="宋体" w:cs="宋体"/>
          <w:sz w:val="24"/>
          <w:highlight w:val="none"/>
        </w:rPr>
      </w:pPr>
      <w:r>
        <w:rPr>
          <w:rFonts w:hint="eastAsia" w:ascii="宋体" w:hAnsi="宋体" w:cs="宋体"/>
          <w:spacing w:val="4"/>
          <w:sz w:val="24"/>
          <w:highlight w:val="none"/>
        </w:rPr>
        <w:t>附件</w:t>
      </w:r>
      <w:r>
        <w:rPr>
          <w:rFonts w:hint="eastAsia" w:ascii="宋体" w:hAnsi="宋体" w:cs="宋体"/>
          <w:spacing w:val="4"/>
          <w:sz w:val="24"/>
          <w:highlight w:val="none"/>
          <w:lang w:val="en-US" w:eastAsia="zh-CN"/>
        </w:rPr>
        <w:t>4</w:t>
      </w:r>
      <w:r>
        <w:rPr>
          <w:rFonts w:hint="eastAsia" w:ascii="宋体" w:hAnsi="宋体" w:cs="宋体"/>
          <w:spacing w:val="4"/>
          <w:sz w:val="24"/>
          <w:highlight w:val="none"/>
        </w:rPr>
        <w:t>：</w:t>
      </w:r>
      <w:r>
        <w:rPr>
          <w:rFonts w:hint="eastAsia" w:ascii="宋体" w:hAnsi="宋体" w:cs="宋体"/>
          <w:sz w:val="24"/>
          <w:highlight w:val="none"/>
        </w:rPr>
        <w:t>法定代表人委托书</w:t>
      </w:r>
    </w:p>
    <w:p w14:paraId="620C8FB9">
      <w:pPr>
        <w:spacing w:line="360" w:lineRule="auto"/>
        <w:jc w:val="left"/>
        <w:rPr>
          <w:rFonts w:ascii="宋体" w:hAnsi="宋体" w:cs="宋体"/>
          <w:sz w:val="24"/>
          <w:highlight w:val="none"/>
        </w:rPr>
      </w:pPr>
      <w:r>
        <w:rPr>
          <w:rFonts w:hint="eastAsia" w:ascii="宋体" w:hAnsi="宋体" w:cs="宋体"/>
          <w:sz w:val="24"/>
          <w:highlight w:val="none"/>
        </w:rPr>
        <w:t>附件</w:t>
      </w:r>
      <w:r>
        <w:rPr>
          <w:rFonts w:hint="eastAsia" w:ascii="宋体" w:hAnsi="宋体" w:cs="宋体"/>
          <w:sz w:val="24"/>
          <w:highlight w:val="none"/>
          <w:lang w:val="en-US" w:eastAsia="zh-CN"/>
        </w:rPr>
        <w:t>5</w:t>
      </w:r>
      <w:r>
        <w:rPr>
          <w:rFonts w:hint="eastAsia" w:ascii="宋体" w:hAnsi="宋体" w:cs="宋体"/>
          <w:sz w:val="24"/>
          <w:highlight w:val="none"/>
        </w:rPr>
        <w:t>：无重大违法记录声明</w:t>
      </w:r>
    </w:p>
    <w:p w14:paraId="74E45FCD">
      <w:pPr>
        <w:spacing w:line="360" w:lineRule="auto"/>
        <w:rPr>
          <w:rFonts w:cs="宋体"/>
          <w:sz w:val="24"/>
          <w:highlight w:val="none"/>
        </w:rPr>
      </w:pPr>
      <w:r>
        <w:rPr>
          <w:rFonts w:cs="宋体"/>
          <w:sz w:val="24"/>
          <w:highlight w:val="none"/>
        </w:rPr>
        <w:t>附件</w:t>
      </w:r>
      <w:r>
        <w:rPr>
          <w:rFonts w:hint="eastAsia" w:cs="宋体"/>
          <w:sz w:val="24"/>
          <w:highlight w:val="none"/>
          <w:lang w:val="en-US" w:eastAsia="zh-CN"/>
        </w:rPr>
        <w:t>6</w:t>
      </w:r>
      <w:r>
        <w:rPr>
          <w:rFonts w:hint="eastAsia" w:cs="宋体"/>
          <w:sz w:val="24"/>
          <w:highlight w:val="none"/>
        </w:rPr>
        <w:t>：现场踏勘确认函</w:t>
      </w:r>
    </w:p>
    <w:p w14:paraId="783C1EE6">
      <w:pPr>
        <w:spacing w:line="360" w:lineRule="auto"/>
        <w:rPr>
          <w:rFonts w:cs="宋体"/>
          <w:sz w:val="24"/>
          <w:highlight w:val="none"/>
        </w:rPr>
      </w:pPr>
      <w:r>
        <w:rPr>
          <w:rFonts w:hint="eastAsia" w:cs="宋体"/>
          <w:sz w:val="24"/>
          <w:highlight w:val="none"/>
        </w:rPr>
        <w:t>附件</w:t>
      </w:r>
      <w:r>
        <w:rPr>
          <w:rFonts w:hint="eastAsia" w:cs="宋体"/>
          <w:sz w:val="24"/>
          <w:highlight w:val="none"/>
          <w:lang w:val="en-US" w:eastAsia="zh-CN"/>
        </w:rPr>
        <w:t>7</w:t>
      </w:r>
      <w:r>
        <w:rPr>
          <w:rFonts w:hint="eastAsia" w:cs="宋体"/>
          <w:sz w:val="24"/>
          <w:highlight w:val="none"/>
        </w:rPr>
        <w:t>：南通大学</w:t>
      </w:r>
      <w:r>
        <w:rPr>
          <w:rFonts w:hint="eastAsia" w:cs="宋体"/>
          <w:sz w:val="24"/>
          <w:highlight w:val="none"/>
          <w:lang w:eastAsia="zh-CN"/>
        </w:rPr>
        <w:t>杏林学院</w:t>
      </w:r>
      <w:r>
        <w:rPr>
          <w:rFonts w:hint="eastAsia" w:cs="宋体"/>
          <w:sz w:val="24"/>
          <w:highlight w:val="none"/>
        </w:rPr>
        <w:t>采购谈判二次报价单</w:t>
      </w:r>
    </w:p>
    <w:p w14:paraId="357A5F42">
      <w:pPr>
        <w:pStyle w:val="28"/>
        <w:ind w:left="0" w:leftChars="0" w:firstLine="0" w:firstLineChars="0"/>
        <w:rPr>
          <w:rFonts w:hint="eastAsia" w:cs="宋体"/>
          <w:kern w:val="2"/>
          <w:sz w:val="24"/>
          <w:szCs w:val="24"/>
          <w:highlight w:val="none"/>
        </w:rPr>
      </w:pPr>
      <w:r>
        <w:rPr>
          <w:rFonts w:hint="eastAsia" w:cs="宋体"/>
          <w:kern w:val="2"/>
          <w:sz w:val="24"/>
          <w:szCs w:val="24"/>
          <w:highlight w:val="none"/>
        </w:rPr>
        <w:t>附件</w:t>
      </w:r>
      <w:r>
        <w:rPr>
          <w:rFonts w:hint="eastAsia" w:cs="宋体"/>
          <w:kern w:val="2"/>
          <w:sz w:val="24"/>
          <w:szCs w:val="24"/>
          <w:highlight w:val="none"/>
          <w:lang w:val="en-US" w:eastAsia="zh-CN"/>
        </w:rPr>
        <w:t>8</w:t>
      </w:r>
      <w:r>
        <w:rPr>
          <w:rFonts w:hint="eastAsia" w:cs="宋体"/>
          <w:kern w:val="2"/>
          <w:sz w:val="24"/>
          <w:szCs w:val="24"/>
          <w:highlight w:val="none"/>
        </w:rPr>
        <w:t>：质疑函范本</w:t>
      </w:r>
    </w:p>
    <w:p w14:paraId="29B8811E">
      <w:pPr>
        <w:pStyle w:val="28"/>
        <w:ind w:left="0" w:leftChars="0" w:firstLine="0" w:firstLineChars="0"/>
        <w:rPr>
          <w:rFonts w:hint="eastAsia" w:cs="宋体"/>
          <w:kern w:val="2"/>
          <w:sz w:val="24"/>
          <w:szCs w:val="24"/>
          <w:highlight w:val="none"/>
        </w:rPr>
      </w:pPr>
      <w:r>
        <w:rPr>
          <w:rFonts w:hint="eastAsia" w:cs="宋体"/>
          <w:kern w:val="2"/>
          <w:sz w:val="24"/>
          <w:szCs w:val="24"/>
          <w:highlight w:val="none"/>
        </w:rPr>
        <w:t>附件</w:t>
      </w:r>
      <w:r>
        <w:rPr>
          <w:rFonts w:hint="eastAsia" w:cs="宋体"/>
          <w:kern w:val="2"/>
          <w:sz w:val="24"/>
          <w:szCs w:val="24"/>
          <w:highlight w:val="none"/>
          <w:lang w:val="en-US" w:eastAsia="zh-CN"/>
        </w:rPr>
        <w:t>9</w:t>
      </w:r>
      <w:r>
        <w:rPr>
          <w:rFonts w:hint="eastAsia" w:cs="宋体"/>
          <w:kern w:val="2"/>
          <w:sz w:val="24"/>
          <w:szCs w:val="24"/>
          <w:highlight w:val="none"/>
        </w:rPr>
        <w:t>：</w:t>
      </w:r>
      <w:r>
        <w:rPr>
          <w:rFonts w:hint="eastAsia" w:ascii="宋体" w:hAnsi="宋体"/>
          <w:sz w:val="24"/>
          <w:highlight w:val="none"/>
          <w:lang w:val="en-US" w:eastAsia="zh-CN"/>
        </w:rPr>
        <w:t>一站式服务中心示意图</w:t>
      </w:r>
    </w:p>
    <w:p w14:paraId="0CC26D22">
      <w:pPr>
        <w:rPr>
          <w:rFonts w:hint="eastAsia" w:ascii="宋体" w:hAnsi="宋体" w:cs="宋体"/>
          <w:b w:val="0"/>
          <w:sz w:val="21"/>
          <w:szCs w:val="21"/>
          <w:highlight w:val="none"/>
        </w:rPr>
      </w:pPr>
      <w:bookmarkStart w:id="44" w:name="_Toc57291288"/>
      <w:r>
        <w:rPr>
          <w:rFonts w:hint="eastAsia" w:ascii="宋体" w:hAnsi="宋体" w:cs="宋体"/>
          <w:b w:val="0"/>
          <w:sz w:val="21"/>
          <w:szCs w:val="21"/>
          <w:highlight w:val="none"/>
        </w:rPr>
        <w:br w:type="page"/>
      </w:r>
    </w:p>
    <w:bookmarkEnd w:id="44"/>
    <w:p w14:paraId="4E4E8A32">
      <w:pPr>
        <w:pStyle w:val="3"/>
        <w:numPr>
          <w:ilvl w:val="1"/>
          <w:numId w:val="0"/>
        </w:numPr>
        <w:ind w:left="1219" w:leftChars="0"/>
      </w:pPr>
      <w:bookmarkStart w:id="45" w:name="_Toc11919"/>
      <w:r>
        <w:rPr>
          <w:rFonts w:hint="eastAsia"/>
        </w:rPr>
        <w:t>附件</w:t>
      </w:r>
      <w:r>
        <w:t>1</w:t>
      </w:r>
      <w:r>
        <w:rPr>
          <w:rFonts w:hint="eastAsia"/>
        </w:rPr>
        <w:t>：投标函</w:t>
      </w:r>
      <w:bookmarkEnd w:id="45"/>
    </w:p>
    <w:p w14:paraId="039892D4">
      <w:pPr>
        <w:ind w:firstLine="883"/>
        <w:jc w:val="center"/>
        <w:rPr>
          <w:rFonts w:ascii="宋体"/>
          <w:color w:val="000000"/>
        </w:rPr>
      </w:pPr>
      <w:r>
        <w:rPr>
          <w:rFonts w:hint="eastAsia" w:ascii="宋体" w:hAnsi="宋体"/>
          <w:b/>
          <w:bCs/>
          <w:color w:val="000000"/>
          <w:sz w:val="44"/>
        </w:rPr>
        <w:t>投标函</w:t>
      </w:r>
    </w:p>
    <w:p w14:paraId="6099F949">
      <w:pPr>
        <w:spacing w:line="360" w:lineRule="auto"/>
        <w:ind w:left="1" w:firstLine="564" w:firstLineChars="235"/>
        <w:rPr>
          <w:rFonts w:hint="eastAsia" w:ascii="Calibri" w:hAnsi="Calibri" w:cs="Times New Roman"/>
          <w:color w:val="000000"/>
          <w:sz w:val="24"/>
          <w:szCs w:val="22"/>
        </w:rPr>
      </w:pPr>
      <w:r>
        <w:rPr>
          <w:rFonts w:hint="eastAsia" w:ascii="Calibri" w:hAnsi="Calibri" w:cs="Times New Roman"/>
          <w:color w:val="000000"/>
          <w:sz w:val="24"/>
          <w:szCs w:val="22"/>
        </w:rPr>
        <w:t>南通大学</w:t>
      </w:r>
      <w:r>
        <w:rPr>
          <w:rFonts w:hint="eastAsia" w:ascii="Calibri" w:hAnsi="Calibri" w:cs="Times New Roman"/>
          <w:color w:val="000000"/>
          <w:sz w:val="24"/>
          <w:szCs w:val="22"/>
          <w:lang w:eastAsia="zh-CN"/>
        </w:rPr>
        <w:t>杏林学院资产与实验室管理处</w:t>
      </w:r>
      <w:r>
        <w:rPr>
          <w:rFonts w:hint="eastAsia" w:ascii="Calibri" w:hAnsi="Calibri" w:cs="Times New Roman"/>
          <w:color w:val="000000"/>
          <w:sz w:val="24"/>
          <w:szCs w:val="22"/>
        </w:rPr>
        <w:t>：</w:t>
      </w:r>
    </w:p>
    <w:p w14:paraId="665AE3A0">
      <w:pPr>
        <w:spacing w:line="360" w:lineRule="auto"/>
        <w:ind w:left="1" w:firstLine="564" w:firstLineChars="235"/>
        <w:rPr>
          <w:rFonts w:hint="eastAsia" w:ascii="Calibri" w:hAnsi="Calibri" w:cs="Times New Roman"/>
          <w:color w:val="000000"/>
          <w:sz w:val="24"/>
          <w:szCs w:val="22"/>
        </w:rPr>
      </w:pPr>
      <w:r>
        <w:rPr>
          <w:rFonts w:hint="eastAsia" w:ascii="Calibri" w:hAnsi="Calibri" w:cs="Times New Roman"/>
          <w:color w:val="000000"/>
          <w:sz w:val="24"/>
          <w:szCs w:val="22"/>
        </w:rPr>
        <w:t>我方经仔细阅读研究项目招标文件</w:t>
      </w:r>
      <w:r>
        <w:rPr>
          <w:rFonts w:hint="eastAsia" w:ascii="Calibri" w:hAnsi="Calibri" w:cs="Times New Roman"/>
          <w:color w:val="000000"/>
          <w:sz w:val="24"/>
          <w:szCs w:val="22"/>
          <w:lang w:eastAsia="zh-CN"/>
        </w:rPr>
        <w:t>（项目名称）</w:t>
      </w:r>
      <w:r>
        <w:rPr>
          <w:rFonts w:hint="eastAsia" w:ascii="Calibri" w:hAnsi="Calibri" w:cs="Times New Roman"/>
          <w:color w:val="000000"/>
          <w:sz w:val="24"/>
          <w:szCs w:val="22"/>
        </w:rPr>
        <w:t>，已完全了解招标文件中的所有条款及要求，决定参加投标，同时做出如下承诺：</w:t>
      </w:r>
    </w:p>
    <w:p w14:paraId="4C9AE52D">
      <w:pPr>
        <w:spacing w:line="360" w:lineRule="auto"/>
        <w:ind w:left="1" w:firstLine="564" w:firstLineChars="235"/>
        <w:rPr>
          <w:rFonts w:hint="eastAsia" w:ascii="Calibri" w:hAnsi="Calibri" w:cs="Times New Roman"/>
          <w:color w:val="000000"/>
          <w:sz w:val="24"/>
          <w:szCs w:val="22"/>
        </w:rPr>
      </w:pPr>
      <w:r>
        <w:rPr>
          <w:rFonts w:hint="eastAsia" w:ascii="Calibri" w:hAnsi="Calibri" w:cs="Times New Roman"/>
          <w:color w:val="000000"/>
          <w:sz w:val="24"/>
          <w:szCs w:val="22"/>
          <w:lang w:eastAsia="zh-CN"/>
        </w:rPr>
        <w:t>1.</w:t>
      </w:r>
      <w:r>
        <w:rPr>
          <w:rFonts w:hint="eastAsia" w:ascii="Calibri" w:hAnsi="Calibri" w:cs="Times New Roman"/>
          <w:color w:val="000000"/>
          <w:sz w:val="24"/>
          <w:szCs w:val="22"/>
        </w:rPr>
        <w:t>我公司与本招标项目及该项目相关人员之间均不存在可能影响招标公正性的任何利害关系。</w:t>
      </w:r>
    </w:p>
    <w:p w14:paraId="1EAA8FF0">
      <w:pPr>
        <w:spacing w:line="360" w:lineRule="auto"/>
        <w:ind w:left="1" w:firstLine="564" w:firstLineChars="235"/>
        <w:rPr>
          <w:rFonts w:hint="eastAsia" w:ascii="Calibri" w:hAnsi="Calibri" w:cs="Times New Roman"/>
          <w:color w:val="000000"/>
          <w:sz w:val="24"/>
          <w:szCs w:val="22"/>
        </w:rPr>
      </w:pPr>
      <w:r>
        <w:rPr>
          <w:rFonts w:hint="eastAsia" w:ascii="Calibri" w:hAnsi="Calibri" w:cs="Times New Roman"/>
          <w:color w:val="000000"/>
          <w:sz w:val="24"/>
          <w:szCs w:val="22"/>
          <w:lang w:eastAsia="zh-CN"/>
        </w:rPr>
        <w:t>2.</w:t>
      </w:r>
      <w:r>
        <w:rPr>
          <w:rFonts w:hint="eastAsia" w:ascii="Calibri" w:hAnsi="Calibri" w:cs="Times New Roman"/>
          <w:color w:val="000000"/>
          <w:sz w:val="24"/>
          <w:szCs w:val="22"/>
        </w:rPr>
        <w:t>愿按招标文件的要求提供服务，投标服务项目的投标总价为：</w:t>
      </w:r>
    </w:p>
    <w:p w14:paraId="6A53C5B4">
      <w:pPr>
        <w:spacing w:line="360" w:lineRule="auto"/>
        <w:ind w:left="1" w:firstLine="564" w:firstLineChars="235"/>
        <w:rPr>
          <w:rFonts w:hint="eastAsia" w:ascii="Calibri" w:hAnsi="Calibri" w:cs="Times New Roman"/>
          <w:color w:val="000000"/>
          <w:sz w:val="24"/>
          <w:szCs w:val="22"/>
        </w:rPr>
      </w:pPr>
      <w:r>
        <w:rPr>
          <w:rFonts w:hint="eastAsia" w:ascii="Calibri" w:hAnsi="Calibri" w:cs="Times New Roman"/>
          <w:color w:val="000000"/>
          <w:sz w:val="24"/>
          <w:szCs w:val="22"/>
        </w:rPr>
        <w:t>（小写）：        （大写）：</w:t>
      </w:r>
    </w:p>
    <w:p w14:paraId="6E742B04">
      <w:pPr>
        <w:spacing w:line="360" w:lineRule="auto"/>
        <w:ind w:left="1" w:firstLine="564" w:firstLineChars="235"/>
        <w:rPr>
          <w:rFonts w:hint="eastAsia" w:ascii="Calibri" w:hAnsi="Calibri" w:cs="Times New Roman"/>
          <w:color w:val="000000"/>
          <w:sz w:val="24"/>
          <w:szCs w:val="22"/>
        </w:rPr>
      </w:pPr>
      <w:r>
        <w:rPr>
          <w:rFonts w:hint="eastAsia" w:ascii="Calibri" w:hAnsi="Calibri" w:cs="Times New Roman"/>
          <w:color w:val="000000"/>
          <w:sz w:val="24"/>
          <w:szCs w:val="22"/>
        </w:rPr>
        <w:t>3、接受招标文件的所有条款、条件和规定，放弃对招标文件提出质疑的权利。</w:t>
      </w:r>
    </w:p>
    <w:p w14:paraId="3505F2CB">
      <w:pPr>
        <w:spacing w:line="360" w:lineRule="auto"/>
        <w:ind w:left="1" w:firstLine="564" w:firstLineChars="235"/>
        <w:rPr>
          <w:rFonts w:hint="eastAsia" w:ascii="Calibri" w:hAnsi="Calibri" w:cs="Times New Roman"/>
          <w:color w:val="000000"/>
          <w:sz w:val="24"/>
          <w:szCs w:val="22"/>
        </w:rPr>
      </w:pPr>
      <w:r>
        <w:rPr>
          <w:rFonts w:hint="eastAsia" w:ascii="Calibri" w:hAnsi="Calibri" w:cs="Times New Roman"/>
          <w:color w:val="000000"/>
          <w:sz w:val="24"/>
          <w:szCs w:val="22"/>
          <w:lang w:eastAsia="zh-CN"/>
        </w:rPr>
        <w:t>4.</w:t>
      </w:r>
      <w:r>
        <w:rPr>
          <w:rFonts w:hint="eastAsia" w:ascii="Calibri" w:hAnsi="Calibri" w:cs="Times New Roman"/>
          <w:color w:val="000000"/>
          <w:sz w:val="24"/>
          <w:szCs w:val="22"/>
        </w:rPr>
        <w:t>同意按照招标文件的要求提供所有资料、数据或信息。</w:t>
      </w:r>
    </w:p>
    <w:p w14:paraId="64371395">
      <w:pPr>
        <w:spacing w:line="360" w:lineRule="auto"/>
        <w:ind w:left="1" w:firstLine="564" w:firstLineChars="235"/>
        <w:rPr>
          <w:rFonts w:hint="eastAsia" w:ascii="Calibri" w:hAnsi="Calibri" w:cs="Times New Roman"/>
          <w:color w:val="000000"/>
          <w:sz w:val="24"/>
          <w:szCs w:val="22"/>
        </w:rPr>
      </w:pPr>
      <w:r>
        <w:rPr>
          <w:rFonts w:hint="eastAsia" w:ascii="Calibri" w:hAnsi="Calibri" w:cs="Times New Roman"/>
          <w:color w:val="000000"/>
          <w:sz w:val="24"/>
          <w:szCs w:val="22"/>
          <w:lang w:eastAsia="zh-CN"/>
        </w:rPr>
        <w:t>5.</w:t>
      </w:r>
      <w:r>
        <w:rPr>
          <w:rFonts w:hint="eastAsia" w:ascii="Calibri" w:hAnsi="Calibri" w:cs="Times New Roman"/>
          <w:color w:val="000000"/>
          <w:sz w:val="24"/>
          <w:szCs w:val="22"/>
        </w:rPr>
        <w:t>认可贵方有权决定中标人或否决所有投标，并理解最低报价只是中标的重要条件，贵方没有义务必须接受最低报价的投标。</w:t>
      </w:r>
    </w:p>
    <w:p w14:paraId="61A879E9">
      <w:pPr>
        <w:spacing w:line="360" w:lineRule="auto"/>
        <w:ind w:left="1" w:firstLine="564" w:firstLineChars="235"/>
        <w:rPr>
          <w:rFonts w:hint="eastAsia" w:ascii="Calibri" w:hAnsi="Calibri" w:cs="Times New Roman"/>
          <w:color w:val="000000"/>
          <w:sz w:val="24"/>
          <w:szCs w:val="22"/>
        </w:rPr>
      </w:pPr>
      <w:r>
        <w:rPr>
          <w:rFonts w:hint="eastAsia" w:ascii="Calibri" w:hAnsi="Calibri" w:cs="Times New Roman"/>
          <w:color w:val="000000"/>
          <w:sz w:val="24"/>
          <w:szCs w:val="22"/>
          <w:lang w:eastAsia="zh-CN"/>
        </w:rPr>
        <w:t>6.</w:t>
      </w:r>
      <w:r>
        <w:rPr>
          <w:rFonts w:hint="eastAsia" w:ascii="Calibri" w:hAnsi="Calibri" w:cs="Times New Roman"/>
          <w:color w:val="000000"/>
          <w:sz w:val="24"/>
          <w:szCs w:val="22"/>
        </w:rPr>
        <w:t>我方如中标，将保证遵守招标文件对投标人的所有要求和规定，履行自己在投标文件中承诺的全部责任和义务。</w:t>
      </w:r>
    </w:p>
    <w:p w14:paraId="3831239F">
      <w:pPr>
        <w:spacing w:line="360" w:lineRule="auto"/>
        <w:ind w:left="1" w:firstLine="564" w:firstLineChars="235"/>
        <w:rPr>
          <w:rFonts w:hint="eastAsia" w:ascii="Calibri" w:hAnsi="Calibri" w:cs="Times New Roman"/>
          <w:color w:val="000000"/>
          <w:sz w:val="24"/>
          <w:szCs w:val="22"/>
        </w:rPr>
      </w:pPr>
      <w:r>
        <w:rPr>
          <w:rFonts w:hint="eastAsia" w:ascii="Calibri" w:hAnsi="Calibri" w:cs="Times New Roman"/>
          <w:color w:val="000000"/>
          <w:sz w:val="24"/>
          <w:szCs w:val="22"/>
        </w:rPr>
        <w:t>7、本投标文件的有效期为投标截止日后90天内，如我方中标，有效期将延至合同有效期终止日为止。</w:t>
      </w:r>
    </w:p>
    <w:p w14:paraId="390FE501">
      <w:pPr>
        <w:spacing w:line="360" w:lineRule="auto"/>
        <w:ind w:left="1" w:firstLine="564" w:firstLineChars="235"/>
        <w:rPr>
          <w:rFonts w:hint="eastAsia" w:ascii="Calibri" w:hAnsi="Calibri" w:cs="Times New Roman"/>
          <w:color w:val="000000"/>
          <w:sz w:val="24"/>
          <w:szCs w:val="22"/>
        </w:rPr>
      </w:pPr>
      <w:r>
        <w:rPr>
          <w:rFonts w:hint="eastAsia" w:ascii="Calibri" w:hAnsi="Calibri" w:cs="Times New Roman"/>
          <w:color w:val="000000"/>
          <w:sz w:val="24"/>
          <w:szCs w:val="22"/>
          <w:lang w:eastAsia="zh-CN"/>
        </w:rPr>
        <w:t>8.</w:t>
      </w:r>
      <w:r>
        <w:rPr>
          <w:rFonts w:hint="eastAsia" w:ascii="Calibri" w:hAnsi="Calibri" w:cs="Times New Roman"/>
          <w:color w:val="000000"/>
          <w:sz w:val="24"/>
          <w:szCs w:val="22"/>
        </w:rPr>
        <w:t>与本次招投标有关的事宜请按以下信息联系：</w:t>
      </w:r>
    </w:p>
    <w:tbl>
      <w:tblPr>
        <w:tblStyle w:val="29"/>
        <w:tblW w:w="7054" w:type="dxa"/>
        <w:jc w:val="center"/>
        <w:tblLayout w:type="fixed"/>
        <w:tblCellMar>
          <w:top w:w="0" w:type="dxa"/>
          <w:left w:w="108" w:type="dxa"/>
          <w:bottom w:w="0" w:type="dxa"/>
          <w:right w:w="108" w:type="dxa"/>
        </w:tblCellMar>
      </w:tblPr>
      <w:tblGrid>
        <w:gridCol w:w="2376"/>
        <w:gridCol w:w="4678"/>
      </w:tblGrid>
      <w:tr w14:paraId="7A15FE12">
        <w:tblPrEx>
          <w:tblCellMar>
            <w:top w:w="0" w:type="dxa"/>
            <w:left w:w="108" w:type="dxa"/>
            <w:bottom w:w="0" w:type="dxa"/>
            <w:right w:w="108" w:type="dxa"/>
          </w:tblCellMar>
        </w:tblPrEx>
        <w:trPr>
          <w:trHeight w:val="587" w:hRule="atLeast"/>
          <w:jc w:val="center"/>
        </w:trPr>
        <w:tc>
          <w:tcPr>
            <w:tcW w:w="2376" w:type="dxa"/>
          </w:tcPr>
          <w:p w14:paraId="49CC2B69">
            <w:pPr>
              <w:spacing w:line="480" w:lineRule="auto"/>
              <w:ind w:firstLine="480"/>
              <w:jc w:val="center"/>
              <w:rPr>
                <w:color w:val="000000"/>
                <w:sz w:val="24"/>
              </w:rPr>
            </w:pPr>
            <w:r>
              <w:rPr>
                <w:rFonts w:hint="eastAsia"/>
                <w:color w:val="000000"/>
                <w:sz w:val="24"/>
              </w:rPr>
              <w:t>投标人（章）：</w:t>
            </w:r>
          </w:p>
        </w:tc>
        <w:tc>
          <w:tcPr>
            <w:tcW w:w="4678" w:type="dxa"/>
            <w:tcBorders>
              <w:bottom w:val="single" w:color="000000" w:sz="4" w:space="0"/>
            </w:tcBorders>
          </w:tcPr>
          <w:p w14:paraId="4B3EF176">
            <w:pPr>
              <w:spacing w:line="480" w:lineRule="auto"/>
              <w:ind w:firstLine="480"/>
              <w:rPr>
                <w:color w:val="000000"/>
                <w:sz w:val="24"/>
              </w:rPr>
            </w:pPr>
          </w:p>
        </w:tc>
      </w:tr>
      <w:tr w14:paraId="367A34CD">
        <w:trPr>
          <w:jc w:val="center"/>
        </w:trPr>
        <w:tc>
          <w:tcPr>
            <w:tcW w:w="2376" w:type="dxa"/>
          </w:tcPr>
          <w:p w14:paraId="778FFDF2">
            <w:pPr>
              <w:spacing w:line="480" w:lineRule="auto"/>
              <w:ind w:firstLine="480"/>
              <w:jc w:val="center"/>
              <w:rPr>
                <w:color w:val="000000"/>
                <w:sz w:val="24"/>
              </w:rPr>
            </w:pPr>
            <w:r>
              <w:rPr>
                <w:rFonts w:hint="eastAsia"/>
                <w:color w:val="000000"/>
                <w:sz w:val="24"/>
              </w:rPr>
              <w:t>授权代（名）：</w:t>
            </w:r>
          </w:p>
        </w:tc>
        <w:tc>
          <w:tcPr>
            <w:tcW w:w="4678" w:type="dxa"/>
            <w:tcBorders>
              <w:top w:val="single" w:color="000000" w:sz="4" w:space="0"/>
              <w:bottom w:val="single" w:color="000000" w:sz="4" w:space="0"/>
            </w:tcBorders>
          </w:tcPr>
          <w:p w14:paraId="471F7D6C">
            <w:pPr>
              <w:spacing w:line="480" w:lineRule="auto"/>
              <w:ind w:firstLine="480"/>
              <w:rPr>
                <w:color w:val="000000"/>
                <w:sz w:val="24"/>
              </w:rPr>
            </w:pPr>
          </w:p>
        </w:tc>
      </w:tr>
      <w:tr w14:paraId="3A1D50F1">
        <w:tblPrEx>
          <w:tblCellMar>
            <w:top w:w="0" w:type="dxa"/>
            <w:left w:w="108" w:type="dxa"/>
            <w:bottom w:w="0" w:type="dxa"/>
            <w:right w:w="108" w:type="dxa"/>
          </w:tblCellMar>
        </w:tblPrEx>
        <w:trPr>
          <w:jc w:val="center"/>
        </w:trPr>
        <w:tc>
          <w:tcPr>
            <w:tcW w:w="2376" w:type="dxa"/>
          </w:tcPr>
          <w:p w14:paraId="1F68A35F">
            <w:pPr>
              <w:spacing w:line="480" w:lineRule="auto"/>
              <w:ind w:firstLine="480"/>
              <w:jc w:val="center"/>
              <w:rPr>
                <w:color w:val="000000"/>
                <w:sz w:val="24"/>
              </w:rPr>
            </w:pPr>
            <w:r>
              <w:rPr>
                <w:rFonts w:hint="eastAsia"/>
                <w:color w:val="000000"/>
                <w:sz w:val="24"/>
              </w:rPr>
              <w:t>手机：</w:t>
            </w:r>
          </w:p>
        </w:tc>
        <w:tc>
          <w:tcPr>
            <w:tcW w:w="4678" w:type="dxa"/>
            <w:tcBorders>
              <w:top w:val="single" w:color="000000" w:sz="4" w:space="0"/>
              <w:bottom w:val="single" w:color="000000" w:sz="4" w:space="0"/>
            </w:tcBorders>
          </w:tcPr>
          <w:p w14:paraId="7887297C">
            <w:pPr>
              <w:spacing w:line="480" w:lineRule="auto"/>
              <w:ind w:firstLine="480"/>
              <w:rPr>
                <w:color w:val="000000"/>
                <w:sz w:val="24"/>
              </w:rPr>
            </w:pPr>
          </w:p>
        </w:tc>
      </w:tr>
      <w:tr w14:paraId="6811BC81">
        <w:tblPrEx>
          <w:tblCellMar>
            <w:top w:w="0" w:type="dxa"/>
            <w:left w:w="108" w:type="dxa"/>
            <w:bottom w:w="0" w:type="dxa"/>
            <w:right w:w="108" w:type="dxa"/>
          </w:tblCellMar>
        </w:tblPrEx>
        <w:trPr>
          <w:jc w:val="center"/>
        </w:trPr>
        <w:tc>
          <w:tcPr>
            <w:tcW w:w="2376" w:type="dxa"/>
          </w:tcPr>
          <w:p w14:paraId="0C155FBA">
            <w:pPr>
              <w:spacing w:line="480" w:lineRule="auto"/>
              <w:ind w:firstLine="480"/>
              <w:jc w:val="center"/>
              <w:rPr>
                <w:color w:val="000000"/>
                <w:sz w:val="24"/>
              </w:rPr>
            </w:pPr>
            <w:r>
              <w:rPr>
                <w:rFonts w:ascii="汉仪雅酷黑简" w:hAnsi="汉仪雅酷黑简" w:eastAsia="汉仪雅酷黑简"/>
                <w:color w:val="000000"/>
                <w:sz w:val="24"/>
              </w:rPr>
              <w:t>E  m  a  i l</w:t>
            </w:r>
            <w:r>
              <w:rPr>
                <w:rFonts w:hint="eastAsia" w:ascii="汉仪雅酷黑简" w:hAnsi="汉仪雅酷黑简" w:eastAsia="汉仪雅酷黑简"/>
                <w:color w:val="000000"/>
                <w:sz w:val="24"/>
                <w:lang w:eastAsia="zh-CN"/>
              </w:rPr>
              <w:t>:</w:t>
            </w:r>
          </w:p>
        </w:tc>
        <w:tc>
          <w:tcPr>
            <w:tcW w:w="4678" w:type="dxa"/>
            <w:tcBorders>
              <w:top w:val="single" w:color="000000" w:sz="4" w:space="0"/>
              <w:bottom w:val="single" w:color="000000" w:sz="4" w:space="0"/>
            </w:tcBorders>
          </w:tcPr>
          <w:p w14:paraId="6AB05754">
            <w:pPr>
              <w:spacing w:line="480" w:lineRule="auto"/>
              <w:ind w:firstLine="480"/>
              <w:rPr>
                <w:color w:val="000000"/>
                <w:sz w:val="24"/>
              </w:rPr>
            </w:pPr>
          </w:p>
        </w:tc>
      </w:tr>
      <w:tr w14:paraId="3484928A">
        <w:tblPrEx>
          <w:tblCellMar>
            <w:top w:w="0" w:type="dxa"/>
            <w:left w:w="108" w:type="dxa"/>
            <w:bottom w:w="0" w:type="dxa"/>
            <w:right w:w="108" w:type="dxa"/>
          </w:tblCellMar>
        </w:tblPrEx>
        <w:trPr>
          <w:jc w:val="center"/>
        </w:trPr>
        <w:tc>
          <w:tcPr>
            <w:tcW w:w="2376" w:type="dxa"/>
          </w:tcPr>
          <w:p w14:paraId="7F92660C">
            <w:pPr>
              <w:spacing w:line="480" w:lineRule="auto"/>
              <w:ind w:firstLine="480"/>
              <w:jc w:val="center"/>
              <w:rPr>
                <w:color w:val="000000"/>
                <w:sz w:val="24"/>
              </w:rPr>
            </w:pPr>
            <w:r>
              <w:rPr>
                <w:rFonts w:hint="eastAsia"/>
                <w:color w:val="000000"/>
                <w:sz w:val="24"/>
              </w:rPr>
              <w:t>地址：</w:t>
            </w:r>
          </w:p>
        </w:tc>
        <w:tc>
          <w:tcPr>
            <w:tcW w:w="4678" w:type="dxa"/>
            <w:tcBorders>
              <w:top w:val="single" w:color="000000" w:sz="4" w:space="0"/>
              <w:bottom w:val="single" w:color="000000" w:sz="4" w:space="0"/>
            </w:tcBorders>
          </w:tcPr>
          <w:p w14:paraId="095615E7">
            <w:pPr>
              <w:spacing w:line="480" w:lineRule="auto"/>
              <w:ind w:firstLine="480"/>
              <w:rPr>
                <w:color w:val="000000"/>
                <w:sz w:val="24"/>
              </w:rPr>
            </w:pPr>
          </w:p>
        </w:tc>
      </w:tr>
      <w:tr w14:paraId="44E5A48C">
        <w:tblPrEx>
          <w:tblCellMar>
            <w:top w:w="0" w:type="dxa"/>
            <w:left w:w="108" w:type="dxa"/>
            <w:bottom w:w="0" w:type="dxa"/>
            <w:right w:w="108" w:type="dxa"/>
          </w:tblCellMar>
        </w:tblPrEx>
        <w:trPr>
          <w:jc w:val="center"/>
        </w:trPr>
        <w:tc>
          <w:tcPr>
            <w:tcW w:w="2376" w:type="dxa"/>
          </w:tcPr>
          <w:p w14:paraId="4B2C8C7A">
            <w:pPr>
              <w:spacing w:line="480" w:lineRule="auto"/>
              <w:ind w:firstLine="480"/>
              <w:jc w:val="center"/>
              <w:rPr>
                <w:color w:val="000000"/>
                <w:sz w:val="24"/>
              </w:rPr>
            </w:pPr>
            <w:r>
              <w:rPr>
                <w:rFonts w:hint="eastAsia"/>
                <w:color w:val="000000"/>
                <w:sz w:val="24"/>
              </w:rPr>
              <w:t>日期：</w:t>
            </w:r>
          </w:p>
        </w:tc>
        <w:tc>
          <w:tcPr>
            <w:tcW w:w="4678" w:type="dxa"/>
            <w:tcBorders>
              <w:top w:val="single" w:color="000000" w:sz="4" w:space="0"/>
              <w:bottom w:val="single" w:color="000000" w:sz="4" w:space="0"/>
            </w:tcBorders>
          </w:tcPr>
          <w:p w14:paraId="03135854">
            <w:pPr>
              <w:spacing w:line="480" w:lineRule="auto"/>
              <w:ind w:firstLine="480"/>
              <w:rPr>
                <w:color w:val="000000"/>
                <w:sz w:val="24"/>
              </w:rPr>
            </w:pPr>
          </w:p>
        </w:tc>
      </w:tr>
    </w:tbl>
    <w:p w14:paraId="74BDC584">
      <w:pPr>
        <w:spacing w:line="360" w:lineRule="auto"/>
        <w:ind w:firstLine="480" w:firstLineChars="200"/>
        <w:rPr>
          <w:rFonts w:ascii="宋体" w:hAnsi="宋体" w:cs="宋体"/>
          <w:sz w:val="24"/>
          <w:highlight w:val="none"/>
          <w:u w:val="single"/>
        </w:rPr>
        <w:sectPr>
          <w:pgSz w:w="11906" w:h="16838"/>
          <w:pgMar w:top="1134" w:right="1077" w:bottom="1134" w:left="1077" w:header="851" w:footer="992" w:gutter="0"/>
          <w:cols w:space="425" w:num="1"/>
          <w:docGrid w:linePitch="312" w:charSpace="0"/>
        </w:sectPr>
      </w:pPr>
      <w:r>
        <w:rPr>
          <w:rFonts w:hint="eastAsia" w:ascii="宋体" w:hAnsi="宋体" w:cs="宋体"/>
          <w:sz w:val="24"/>
          <w:highlight w:val="none"/>
          <w:u w:val="single"/>
        </w:rPr>
        <w:t xml:space="preserve"> </w:t>
      </w:r>
    </w:p>
    <w:p w14:paraId="31A42AF4">
      <w:pPr>
        <w:spacing w:line="360" w:lineRule="auto"/>
        <w:rPr>
          <w:rFonts w:ascii="宋体" w:hAnsi="宋体" w:cs="宋体"/>
          <w:sz w:val="24"/>
          <w:highlight w:val="none"/>
        </w:rPr>
      </w:pPr>
    </w:p>
    <w:p w14:paraId="02109867">
      <w:pPr>
        <w:pStyle w:val="3"/>
        <w:numPr>
          <w:ilvl w:val="0"/>
          <w:numId w:val="0"/>
        </w:numPr>
        <w:ind w:left="576"/>
        <w:rPr>
          <w:rFonts w:ascii="宋体" w:hAnsi="宋体" w:cs="宋体"/>
          <w:b w:val="0"/>
          <w:sz w:val="21"/>
          <w:szCs w:val="21"/>
          <w:highlight w:val="none"/>
        </w:rPr>
      </w:pPr>
      <w:bookmarkStart w:id="46" w:name="_Toc25214"/>
      <w:r>
        <w:rPr>
          <w:rFonts w:hint="eastAsia" w:ascii="宋体" w:hAnsi="宋体" w:cs="宋体"/>
          <w:b w:val="0"/>
          <w:sz w:val="21"/>
          <w:szCs w:val="21"/>
          <w:highlight w:val="none"/>
        </w:rPr>
        <w:t>附件2：投标货物配置清单</w:t>
      </w:r>
      <w:bookmarkEnd w:id="46"/>
    </w:p>
    <w:p w14:paraId="51B35F04">
      <w:pPr>
        <w:snapToGrid w:val="0"/>
        <w:spacing w:line="360" w:lineRule="auto"/>
        <w:ind w:right="-351" w:rightChars="-167"/>
        <w:jc w:val="center"/>
        <w:rPr>
          <w:rFonts w:ascii="宋体" w:hAnsi="宋体" w:cs="宋体"/>
          <w:b/>
          <w:sz w:val="36"/>
          <w:szCs w:val="36"/>
          <w:highlight w:val="none"/>
        </w:rPr>
      </w:pPr>
      <w:bookmarkStart w:id="47" w:name="_Hlk171020619"/>
      <w:r>
        <w:rPr>
          <w:rFonts w:hint="eastAsia" w:ascii="宋体" w:hAnsi="宋体" w:cs="宋体"/>
          <w:b/>
          <w:sz w:val="36"/>
          <w:szCs w:val="36"/>
          <w:highlight w:val="none"/>
        </w:rPr>
        <w:t>投标货物配置清单</w:t>
      </w:r>
    </w:p>
    <w:bookmarkEnd w:id="47"/>
    <w:p w14:paraId="6950EDC0">
      <w:pPr>
        <w:rPr>
          <w:rFonts w:ascii="宋体" w:hAnsi="宋体" w:cs="宋体"/>
          <w:highlight w:val="none"/>
        </w:rPr>
      </w:pPr>
    </w:p>
    <w:tbl>
      <w:tblPr>
        <w:tblStyle w:val="29"/>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850"/>
        <w:gridCol w:w="1418"/>
        <w:gridCol w:w="992"/>
        <w:gridCol w:w="747"/>
        <w:gridCol w:w="1805"/>
        <w:gridCol w:w="552"/>
        <w:gridCol w:w="1659"/>
        <w:gridCol w:w="1191"/>
        <w:gridCol w:w="3434"/>
      </w:tblGrid>
      <w:tr w14:paraId="79846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26" w:type="dxa"/>
            <w:gridSpan w:val="2"/>
            <w:vAlign w:val="center"/>
          </w:tcPr>
          <w:p w14:paraId="60BDD2AA">
            <w:pPr>
              <w:spacing w:line="360" w:lineRule="auto"/>
              <w:jc w:val="center"/>
              <w:rPr>
                <w:rFonts w:ascii="宋体" w:hAnsi="宋体" w:cs="宋体"/>
                <w:b/>
                <w:szCs w:val="21"/>
                <w:highlight w:val="none"/>
              </w:rPr>
            </w:pPr>
            <w:r>
              <w:rPr>
                <w:rFonts w:hint="eastAsia" w:ascii="宋体" w:hAnsi="宋体" w:cs="宋体"/>
                <w:b/>
                <w:sz w:val="24"/>
                <w:highlight w:val="none"/>
              </w:rPr>
              <w:t>项目名称</w:t>
            </w:r>
          </w:p>
        </w:tc>
        <w:tc>
          <w:tcPr>
            <w:tcW w:w="6364" w:type="dxa"/>
            <w:gridSpan w:val="6"/>
            <w:vAlign w:val="center"/>
          </w:tcPr>
          <w:p w14:paraId="6D479D85">
            <w:pPr>
              <w:spacing w:line="360" w:lineRule="auto"/>
              <w:jc w:val="center"/>
              <w:rPr>
                <w:rFonts w:ascii="宋体" w:hAnsi="宋体" w:cs="宋体"/>
                <w:b/>
                <w:szCs w:val="21"/>
                <w:highlight w:val="none"/>
              </w:rPr>
            </w:pPr>
          </w:p>
        </w:tc>
        <w:tc>
          <w:tcPr>
            <w:tcW w:w="1659" w:type="dxa"/>
            <w:vAlign w:val="center"/>
          </w:tcPr>
          <w:p w14:paraId="6F72E861">
            <w:pPr>
              <w:spacing w:line="360" w:lineRule="auto"/>
              <w:jc w:val="center"/>
              <w:rPr>
                <w:rFonts w:ascii="宋体" w:hAnsi="宋体" w:cs="宋体"/>
                <w:b/>
                <w:szCs w:val="21"/>
                <w:highlight w:val="none"/>
              </w:rPr>
            </w:pPr>
            <w:r>
              <w:rPr>
                <w:rFonts w:hint="eastAsia" w:ascii="宋体" w:hAnsi="宋体" w:cs="宋体"/>
                <w:b/>
                <w:sz w:val="24"/>
                <w:highlight w:val="none"/>
              </w:rPr>
              <w:t>项目编号</w:t>
            </w:r>
          </w:p>
        </w:tc>
        <w:tc>
          <w:tcPr>
            <w:tcW w:w="4625" w:type="dxa"/>
            <w:gridSpan w:val="2"/>
            <w:vAlign w:val="center"/>
          </w:tcPr>
          <w:p w14:paraId="2649D530">
            <w:pPr>
              <w:spacing w:line="360" w:lineRule="auto"/>
              <w:jc w:val="center"/>
              <w:rPr>
                <w:rFonts w:ascii="宋体" w:hAnsi="宋体" w:cs="宋体"/>
                <w:b/>
                <w:szCs w:val="21"/>
                <w:highlight w:val="none"/>
              </w:rPr>
            </w:pPr>
          </w:p>
        </w:tc>
      </w:tr>
      <w:tr w14:paraId="57AC6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00" w:type="dxa"/>
            <w:vAlign w:val="center"/>
          </w:tcPr>
          <w:p w14:paraId="677CFA00">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2894" w:type="dxa"/>
            <w:gridSpan w:val="3"/>
            <w:vAlign w:val="center"/>
          </w:tcPr>
          <w:p w14:paraId="408FAED6">
            <w:pPr>
              <w:spacing w:line="360" w:lineRule="auto"/>
              <w:jc w:val="center"/>
              <w:rPr>
                <w:rFonts w:ascii="宋体" w:hAnsi="宋体" w:cs="宋体"/>
                <w:b/>
                <w:szCs w:val="21"/>
                <w:highlight w:val="none"/>
              </w:rPr>
            </w:pPr>
            <w:r>
              <w:rPr>
                <w:rFonts w:hint="eastAsia" w:ascii="宋体" w:hAnsi="宋体" w:cs="宋体"/>
                <w:b/>
                <w:szCs w:val="21"/>
                <w:highlight w:val="none"/>
              </w:rPr>
              <w:t>货物（部件、配件等）名称</w:t>
            </w:r>
          </w:p>
        </w:tc>
        <w:tc>
          <w:tcPr>
            <w:tcW w:w="1739" w:type="dxa"/>
            <w:gridSpan w:val="2"/>
            <w:vAlign w:val="center"/>
          </w:tcPr>
          <w:p w14:paraId="6333239A">
            <w:pPr>
              <w:spacing w:line="360" w:lineRule="auto"/>
              <w:jc w:val="center"/>
              <w:rPr>
                <w:rFonts w:ascii="宋体" w:hAnsi="宋体" w:cs="宋体"/>
                <w:b/>
                <w:szCs w:val="21"/>
                <w:highlight w:val="none"/>
              </w:rPr>
            </w:pPr>
            <w:r>
              <w:rPr>
                <w:rFonts w:hint="eastAsia" w:ascii="宋体" w:hAnsi="宋体" w:cs="宋体"/>
                <w:b/>
                <w:szCs w:val="21"/>
                <w:highlight w:val="none"/>
              </w:rPr>
              <w:t>规格型号</w:t>
            </w:r>
          </w:p>
        </w:tc>
        <w:tc>
          <w:tcPr>
            <w:tcW w:w="2357" w:type="dxa"/>
            <w:gridSpan w:val="2"/>
            <w:vAlign w:val="center"/>
          </w:tcPr>
          <w:p w14:paraId="3BE9BF4F">
            <w:pPr>
              <w:spacing w:line="360" w:lineRule="auto"/>
              <w:jc w:val="center"/>
              <w:rPr>
                <w:rFonts w:ascii="宋体" w:hAnsi="宋体" w:cs="宋体"/>
                <w:b/>
                <w:szCs w:val="21"/>
                <w:highlight w:val="none"/>
              </w:rPr>
            </w:pPr>
            <w:r>
              <w:rPr>
                <w:rFonts w:hint="eastAsia" w:ascii="宋体" w:hAnsi="宋体" w:cs="宋体"/>
                <w:b/>
                <w:szCs w:val="21"/>
                <w:highlight w:val="none"/>
              </w:rPr>
              <w:t>生产厂商/品牌</w:t>
            </w:r>
          </w:p>
        </w:tc>
        <w:tc>
          <w:tcPr>
            <w:tcW w:w="1659" w:type="dxa"/>
            <w:vAlign w:val="center"/>
          </w:tcPr>
          <w:p w14:paraId="115D16EA">
            <w:pPr>
              <w:spacing w:line="360" w:lineRule="auto"/>
              <w:jc w:val="center"/>
              <w:rPr>
                <w:rFonts w:ascii="宋体" w:hAnsi="宋体" w:cs="宋体"/>
                <w:b/>
                <w:szCs w:val="21"/>
                <w:highlight w:val="none"/>
              </w:rPr>
            </w:pPr>
            <w:r>
              <w:rPr>
                <w:rFonts w:hint="eastAsia" w:ascii="宋体" w:hAnsi="宋体" w:cs="宋体"/>
                <w:b/>
                <w:szCs w:val="21"/>
                <w:highlight w:val="none"/>
              </w:rPr>
              <w:t>数量</w:t>
            </w:r>
          </w:p>
        </w:tc>
        <w:tc>
          <w:tcPr>
            <w:tcW w:w="4625" w:type="dxa"/>
            <w:gridSpan w:val="2"/>
            <w:vAlign w:val="center"/>
          </w:tcPr>
          <w:p w14:paraId="3B44C0FC">
            <w:pPr>
              <w:spacing w:line="360" w:lineRule="auto"/>
              <w:jc w:val="center"/>
              <w:rPr>
                <w:rFonts w:ascii="宋体" w:hAnsi="宋体" w:cs="宋体"/>
                <w:b/>
                <w:szCs w:val="21"/>
                <w:highlight w:val="none"/>
              </w:rPr>
            </w:pPr>
            <w:r>
              <w:rPr>
                <w:rFonts w:hint="eastAsia" w:ascii="宋体" w:hAnsi="宋体" w:cs="宋体"/>
                <w:b/>
                <w:szCs w:val="21"/>
                <w:highlight w:val="none"/>
              </w:rPr>
              <w:t>备注</w:t>
            </w:r>
          </w:p>
        </w:tc>
      </w:tr>
      <w:tr w14:paraId="723BC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00" w:type="dxa"/>
          </w:tcPr>
          <w:p w14:paraId="0B6A866C">
            <w:pPr>
              <w:spacing w:line="360" w:lineRule="auto"/>
              <w:rPr>
                <w:rFonts w:ascii="宋体" w:hAnsi="宋体" w:cs="宋体"/>
                <w:sz w:val="24"/>
                <w:highlight w:val="none"/>
              </w:rPr>
            </w:pPr>
          </w:p>
        </w:tc>
        <w:tc>
          <w:tcPr>
            <w:tcW w:w="2894" w:type="dxa"/>
            <w:gridSpan w:val="3"/>
          </w:tcPr>
          <w:p w14:paraId="10B3A3F8">
            <w:pPr>
              <w:spacing w:line="360" w:lineRule="auto"/>
              <w:rPr>
                <w:rFonts w:ascii="宋体" w:hAnsi="宋体" w:cs="宋体"/>
                <w:sz w:val="24"/>
                <w:highlight w:val="none"/>
              </w:rPr>
            </w:pPr>
          </w:p>
        </w:tc>
        <w:tc>
          <w:tcPr>
            <w:tcW w:w="1739" w:type="dxa"/>
            <w:gridSpan w:val="2"/>
          </w:tcPr>
          <w:p w14:paraId="56A6268D">
            <w:pPr>
              <w:spacing w:line="360" w:lineRule="auto"/>
              <w:rPr>
                <w:rFonts w:ascii="宋体" w:hAnsi="宋体" w:cs="宋体"/>
                <w:sz w:val="24"/>
                <w:highlight w:val="none"/>
              </w:rPr>
            </w:pPr>
          </w:p>
        </w:tc>
        <w:tc>
          <w:tcPr>
            <w:tcW w:w="2357" w:type="dxa"/>
            <w:gridSpan w:val="2"/>
          </w:tcPr>
          <w:p w14:paraId="3F21D7AC">
            <w:pPr>
              <w:spacing w:line="360" w:lineRule="auto"/>
              <w:rPr>
                <w:rFonts w:ascii="宋体" w:hAnsi="宋体" w:cs="宋体"/>
                <w:sz w:val="24"/>
                <w:highlight w:val="none"/>
              </w:rPr>
            </w:pPr>
          </w:p>
        </w:tc>
        <w:tc>
          <w:tcPr>
            <w:tcW w:w="1659" w:type="dxa"/>
          </w:tcPr>
          <w:p w14:paraId="105BC345">
            <w:pPr>
              <w:spacing w:line="360" w:lineRule="auto"/>
              <w:rPr>
                <w:rFonts w:ascii="宋体" w:hAnsi="宋体" w:cs="宋体"/>
                <w:sz w:val="24"/>
                <w:highlight w:val="none"/>
              </w:rPr>
            </w:pPr>
          </w:p>
        </w:tc>
        <w:tc>
          <w:tcPr>
            <w:tcW w:w="4625" w:type="dxa"/>
            <w:gridSpan w:val="2"/>
          </w:tcPr>
          <w:p w14:paraId="2B5EE31E">
            <w:pPr>
              <w:spacing w:line="360" w:lineRule="auto"/>
              <w:jc w:val="left"/>
              <w:rPr>
                <w:rFonts w:ascii="宋体" w:hAnsi="宋体" w:cs="宋体"/>
                <w:b/>
                <w:szCs w:val="21"/>
                <w:highlight w:val="none"/>
              </w:rPr>
            </w:pPr>
          </w:p>
        </w:tc>
      </w:tr>
      <w:tr w14:paraId="1BAF6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00" w:type="dxa"/>
          </w:tcPr>
          <w:p w14:paraId="7952F1B6">
            <w:pPr>
              <w:spacing w:line="360" w:lineRule="auto"/>
              <w:rPr>
                <w:rFonts w:ascii="宋体" w:hAnsi="宋体" w:cs="宋体"/>
                <w:sz w:val="24"/>
                <w:highlight w:val="none"/>
              </w:rPr>
            </w:pPr>
          </w:p>
        </w:tc>
        <w:tc>
          <w:tcPr>
            <w:tcW w:w="2894" w:type="dxa"/>
            <w:gridSpan w:val="3"/>
          </w:tcPr>
          <w:p w14:paraId="7E0FCFB8">
            <w:pPr>
              <w:spacing w:line="360" w:lineRule="auto"/>
              <w:rPr>
                <w:rFonts w:ascii="宋体" w:hAnsi="宋体" w:cs="宋体"/>
                <w:sz w:val="24"/>
                <w:highlight w:val="none"/>
              </w:rPr>
            </w:pPr>
          </w:p>
        </w:tc>
        <w:tc>
          <w:tcPr>
            <w:tcW w:w="1739" w:type="dxa"/>
            <w:gridSpan w:val="2"/>
          </w:tcPr>
          <w:p w14:paraId="3FA0C8BE">
            <w:pPr>
              <w:spacing w:line="360" w:lineRule="auto"/>
              <w:rPr>
                <w:rFonts w:ascii="宋体" w:hAnsi="宋体" w:cs="宋体"/>
                <w:sz w:val="24"/>
                <w:highlight w:val="none"/>
              </w:rPr>
            </w:pPr>
          </w:p>
        </w:tc>
        <w:tc>
          <w:tcPr>
            <w:tcW w:w="2357" w:type="dxa"/>
            <w:gridSpan w:val="2"/>
          </w:tcPr>
          <w:p w14:paraId="16420774">
            <w:pPr>
              <w:spacing w:line="360" w:lineRule="auto"/>
              <w:rPr>
                <w:rFonts w:ascii="宋体" w:hAnsi="宋体" w:cs="宋体"/>
                <w:sz w:val="24"/>
                <w:highlight w:val="none"/>
              </w:rPr>
            </w:pPr>
          </w:p>
        </w:tc>
        <w:tc>
          <w:tcPr>
            <w:tcW w:w="1659" w:type="dxa"/>
          </w:tcPr>
          <w:p w14:paraId="7E24AC3A">
            <w:pPr>
              <w:spacing w:line="360" w:lineRule="auto"/>
              <w:rPr>
                <w:rFonts w:ascii="宋体" w:hAnsi="宋体" w:cs="宋体"/>
                <w:sz w:val="24"/>
                <w:highlight w:val="none"/>
              </w:rPr>
            </w:pPr>
          </w:p>
        </w:tc>
        <w:tc>
          <w:tcPr>
            <w:tcW w:w="4625" w:type="dxa"/>
            <w:gridSpan w:val="2"/>
          </w:tcPr>
          <w:p w14:paraId="5FF02B06">
            <w:pPr>
              <w:spacing w:line="360" w:lineRule="auto"/>
              <w:rPr>
                <w:rFonts w:ascii="宋体" w:hAnsi="宋体" w:cs="宋体"/>
                <w:sz w:val="24"/>
                <w:highlight w:val="none"/>
              </w:rPr>
            </w:pPr>
          </w:p>
        </w:tc>
      </w:tr>
      <w:tr w14:paraId="1865A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00" w:type="dxa"/>
          </w:tcPr>
          <w:p w14:paraId="33D13DFD">
            <w:pPr>
              <w:spacing w:line="360" w:lineRule="auto"/>
              <w:rPr>
                <w:rFonts w:ascii="宋体" w:hAnsi="宋体" w:cs="宋体"/>
                <w:sz w:val="24"/>
                <w:highlight w:val="none"/>
              </w:rPr>
            </w:pPr>
          </w:p>
        </w:tc>
        <w:tc>
          <w:tcPr>
            <w:tcW w:w="2894" w:type="dxa"/>
            <w:gridSpan w:val="3"/>
          </w:tcPr>
          <w:p w14:paraId="7D43D1C6">
            <w:pPr>
              <w:spacing w:line="360" w:lineRule="auto"/>
              <w:rPr>
                <w:rFonts w:ascii="宋体" w:hAnsi="宋体" w:cs="宋体"/>
                <w:sz w:val="24"/>
                <w:highlight w:val="none"/>
              </w:rPr>
            </w:pPr>
          </w:p>
        </w:tc>
        <w:tc>
          <w:tcPr>
            <w:tcW w:w="1739" w:type="dxa"/>
            <w:gridSpan w:val="2"/>
          </w:tcPr>
          <w:p w14:paraId="2DD381FB">
            <w:pPr>
              <w:spacing w:line="360" w:lineRule="auto"/>
              <w:rPr>
                <w:rFonts w:ascii="宋体" w:hAnsi="宋体" w:cs="宋体"/>
                <w:sz w:val="24"/>
                <w:highlight w:val="none"/>
              </w:rPr>
            </w:pPr>
          </w:p>
        </w:tc>
        <w:tc>
          <w:tcPr>
            <w:tcW w:w="2357" w:type="dxa"/>
            <w:gridSpan w:val="2"/>
          </w:tcPr>
          <w:p w14:paraId="262E4723">
            <w:pPr>
              <w:spacing w:line="360" w:lineRule="auto"/>
              <w:rPr>
                <w:rFonts w:ascii="宋体" w:hAnsi="宋体" w:cs="宋体"/>
                <w:sz w:val="24"/>
                <w:highlight w:val="none"/>
              </w:rPr>
            </w:pPr>
          </w:p>
        </w:tc>
        <w:tc>
          <w:tcPr>
            <w:tcW w:w="1659" w:type="dxa"/>
          </w:tcPr>
          <w:p w14:paraId="586BD218">
            <w:pPr>
              <w:spacing w:line="360" w:lineRule="auto"/>
              <w:rPr>
                <w:rFonts w:ascii="宋体" w:hAnsi="宋体" w:cs="宋体"/>
                <w:sz w:val="24"/>
                <w:highlight w:val="none"/>
              </w:rPr>
            </w:pPr>
          </w:p>
        </w:tc>
        <w:tc>
          <w:tcPr>
            <w:tcW w:w="4625" w:type="dxa"/>
            <w:gridSpan w:val="2"/>
          </w:tcPr>
          <w:p w14:paraId="3B67CE64">
            <w:pPr>
              <w:spacing w:line="360" w:lineRule="auto"/>
              <w:rPr>
                <w:rFonts w:ascii="宋体" w:hAnsi="宋体" w:cs="宋体"/>
                <w:sz w:val="24"/>
                <w:highlight w:val="none"/>
              </w:rPr>
            </w:pPr>
          </w:p>
        </w:tc>
      </w:tr>
      <w:tr w14:paraId="5675A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00" w:type="dxa"/>
          </w:tcPr>
          <w:p w14:paraId="0FA49E22">
            <w:pPr>
              <w:spacing w:line="360" w:lineRule="auto"/>
              <w:rPr>
                <w:rFonts w:ascii="宋体" w:hAnsi="宋体" w:cs="宋体"/>
                <w:sz w:val="24"/>
                <w:highlight w:val="none"/>
              </w:rPr>
            </w:pPr>
          </w:p>
        </w:tc>
        <w:tc>
          <w:tcPr>
            <w:tcW w:w="2894" w:type="dxa"/>
            <w:gridSpan w:val="3"/>
          </w:tcPr>
          <w:p w14:paraId="395332A7">
            <w:pPr>
              <w:spacing w:line="360" w:lineRule="auto"/>
              <w:rPr>
                <w:rFonts w:ascii="宋体" w:hAnsi="宋体" w:cs="宋体"/>
                <w:sz w:val="24"/>
                <w:highlight w:val="none"/>
              </w:rPr>
            </w:pPr>
          </w:p>
        </w:tc>
        <w:tc>
          <w:tcPr>
            <w:tcW w:w="1739" w:type="dxa"/>
            <w:gridSpan w:val="2"/>
          </w:tcPr>
          <w:p w14:paraId="47CB0244">
            <w:pPr>
              <w:spacing w:line="360" w:lineRule="auto"/>
              <w:rPr>
                <w:rFonts w:ascii="宋体" w:hAnsi="宋体" w:cs="宋体"/>
                <w:sz w:val="24"/>
                <w:highlight w:val="none"/>
              </w:rPr>
            </w:pPr>
          </w:p>
        </w:tc>
        <w:tc>
          <w:tcPr>
            <w:tcW w:w="2357" w:type="dxa"/>
            <w:gridSpan w:val="2"/>
          </w:tcPr>
          <w:p w14:paraId="5222BD20">
            <w:pPr>
              <w:spacing w:line="360" w:lineRule="auto"/>
              <w:rPr>
                <w:rFonts w:ascii="宋体" w:hAnsi="宋体" w:cs="宋体"/>
                <w:sz w:val="24"/>
                <w:highlight w:val="none"/>
              </w:rPr>
            </w:pPr>
          </w:p>
        </w:tc>
        <w:tc>
          <w:tcPr>
            <w:tcW w:w="1659" w:type="dxa"/>
          </w:tcPr>
          <w:p w14:paraId="19BE46F9">
            <w:pPr>
              <w:spacing w:line="360" w:lineRule="auto"/>
              <w:rPr>
                <w:rFonts w:ascii="宋体" w:hAnsi="宋体" w:cs="宋体"/>
                <w:sz w:val="24"/>
                <w:highlight w:val="none"/>
              </w:rPr>
            </w:pPr>
          </w:p>
        </w:tc>
        <w:tc>
          <w:tcPr>
            <w:tcW w:w="4625" w:type="dxa"/>
            <w:gridSpan w:val="2"/>
          </w:tcPr>
          <w:p w14:paraId="33B589D6">
            <w:pPr>
              <w:spacing w:line="360" w:lineRule="auto"/>
              <w:rPr>
                <w:rFonts w:ascii="宋体" w:hAnsi="宋体" w:cs="宋体"/>
                <w:sz w:val="24"/>
                <w:highlight w:val="none"/>
              </w:rPr>
            </w:pPr>
          </w:p>
        </w:tc>
      </w:tr>
      <w:tr w14:paraId="7AC34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00" w:type="dxa"/>
          </w:tcPr>
          <w:p w14:paraId="7A7767A5">
            <w:pPr>
              <w:spacing w:line="360" w:lineRule="auto"/>
              <w:rPr>
                <w:rFonts w:ascii="宋体" w:hAnsi="宋体" w:cs="宋体"/>
                <w:sz w:val="24"/>
                <w:highlight w:val="none"/>
              </w:rPr>
            </w:pPr>
          </w:p>
        </w:tc>
        <w:tc>
          <w:tcPr>
            <w:tcW w:w="2894" w:type="dxa"/>
            <w:gridSpan w:val="3"/>
          </w:tcPr>
          <w:p w14:paraId="51D01DF3">
            <w:pPr>
              <w:spacing w:line="360" w:lineRule="auto"/>
              <w:rPr>
                <w:rFonts w:ascii="宋体" w:hAnsi="宋体" w:cs="宋体"/>
                <w:sz w:val="24"/>
                <w:highlight w:val="none"/>
              </w:rPr>
            </w:pPr>
          </w:p>
        </w:tc>
        <w:tc>
          <w:tcPr>
            <w:tcW w:w="1739" w:type="dxa"/>
            <w:gridSpan w:val="2"/>
          </w:tcPr>
          <w:p w14:paraId="3819DA9B">
            <w:pPr>
              <w:spacing w:line="360" w:lineRule="auto"/>
              <w:rPr>
                <w:rFonts w:ascii="宋体" w:hAnsi="宋体" w:cs="宋体"/>
                <w:sz w:val="24"/>
                <w:highlight w:val="none"/>
              </w:rPr>
            </w:pPr>
          </w:p>
        </w:tc>
        <w:tc>
          <w:tcPr>
            <w:tcW w:w="2357" w:type="dxa"/>
            <w:gridSpan w:val="2"/>
          </w:tcPr>
          <w:p w14:paraId="52E4324A">
            <w:pPr>
              <w:spacing w:line="360" w:lineRule="auto"/>
              <w:rPr>
                <w:rFonts w:ascii="宋体" w:hAnsi="宋体" w:cs="宋体"/>
                <w:sz w:val="24"/>
                <w:highlight w:val="none"/>
              </w:rPr>
            </w:pPr>
          </w:p>
        </w:tc>
        <w:tc>
          <w:tcPr>
            <w:tcW w:w="1659" w:type="dxa"/>
          </w:tcPr>
          <w:p w14:paraId="176A33C0">
            <w:pPr>
              <w:spacing w:line="360" w:lineRule="auto"/>
              <w:rPr>
                <w:rFonts w:ascii="宋体" w:hAnsi="宋体" w:cs="宋体"/>
                <w:sz w:val="24"/>
                <w:highlight w:val="none"/>
              </w:rPr>
            </w:pPr>
          </w:p>
        </w:tc>
        <w:tc>
          <w:tcPr>
            <w:tcW w:w="4625" w:type="dxa"/>
            <w:gridSpan w:val="2"/>
          </w:tcPr>
          <w:p w14:paraId="605011AF">
            <w:pPr>
              <w:spacing w:line="360" w:lineRule="auto"/>
              <w:rPr>
                <w:rFonts w:ascii="宋体" w:hAnsi="宋体" w:cs="宋体"/>
                <w:sz w:val="24"/>
                <w:highlight w:val="none"/>
              </w:rPr>
            </w:pPr>
          </w:p>
        </w:tc>
      </w:tr>
      <w:tr w14:paraId="580F8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exact"/>
          <w:jc w:val="center"/>
        </w:trPr>
        <w:tc>
          <w:tcPr>
            <w:tcW w:w="2376" w:type="dxa"/>
            <w:gridSpan w:val="3"/>
            <w:vAlign w:val="center"/>
          </w:tcPr>
          <w:p w14:paraId="302BECF0">
            <w:pPr>
              <w:spacing w:line="360" w:lineRule="auto"/>
              <w:jc w:val="center"/>
              <w:rPr>
                <w:rFonts w:ascii="宋体" w:hAnsi="宋体" w:cs="宋体"/>
                <w:sz w:val="24"/>
                <w:highlight w:val="none"/>
              </w:rPr>
            </w:pPr>
            <w:r>
              <w:rPr>
                <w:rFonts w:hint="eastAsia" w:ascii="宋体" w:hAnsi="宋体" w:cs="宋体"/>
                <w:b/>
                <w:sz w:val="24"/>
                <w:highlight w:val="none"/>
              </w:rPr>
              <w:t>投标人名称（公章）</w:t>
            </w:r>
          </w:p>
        </w:tc>
        <w:tc>
          <w:tcPr>
            <w:tcW w:w="2410" w:type="dxa"/>
            <w:gridSpan w:val="2"/>
            <w:vAlign w:val="center"/>
          </w:tcPr>
          <w:p w14:paraId="202D8C21">
            <w:pPr>
              <w:spacing w:line="360" w:lineRule="auto"/>
              <w:rPr>
                <w:rFonts w:ascii="宋体" w:hAnsi="宋体" w:cs="宋体"/>
                <w:sz w:val="24"/>
                <w:highlight w:val="none"/>
              </w:rPr>
            </w:pPr>
          </w:p>
        </w:tc>
        <w:tc>
          <w:tcPr>
            <w:tcW w:w="2552" w:type="dxa"/>
            <w:gridSpan w:val="2"/>
            <w:vAlign w:val="center"/>
          </w:tcPr>
          <w:p w14:paraId="0E6598C5">
            <w:pPr>
              <w:spacing w:line="360" w:lineRule="auto"/>
              <w:jc w:val="center"/>
              <w:rPr>
                <w:rFonts w:ascii="宋体" w:hAnsi="宋体" w:cs="宋体"/>
                <w:sz w:val="24"/>
                <w:highlight w:val="none"/>
              </w:rPr>
            </w:pPr>
            <w:r>
              <w:rPr>
                <w:rFonts w:hint="eastAsia" w:ascii="宋体" w:hAnsi="宋体" w:cs="宋体"/>
                <w:b/>
                <w:sz w:val="24"/>
                <w:highlight w:val="none"/>
              </w:rPr>
              <w:t>法定代表人或被授权代表（签字或签章）</w:t>
            </w:r>
          </w:p>
        </w:tc>
        <w:tc>
          <w:tcPr>
            <w:tcW w:w="2211" w:type="dxa"/>
            <w:gridSpan w:val="2"/>
            <w:vAlign w:val="center"/>
          </w:tcPr>
          <w:p w14:paraId="6AA27BAE">
            <w:pPr>
              <w:spacing w:line="360" w:lineRule="auto"/>
              <w:rPr>
                <w:rFonts w:ascii="宋体" w:hAnsi="宋体" w:cs="宋体"/>
                <w:sz w:val="24"/>
                <w:highlight w:val="none"/>
              </w:rPr>
            </w:pPr>
          </w:p>
        </w:tc>
        <w:tc>
          <w:tcPr>
            <w:tcW w:w="1191" w:type="dxa"/>
            <w:vAlign w:val="center"/>
          </w:tcPr>
          <w:p w14:paraId="766FB24D">
            <w:pPr>
              <w:spacing w:line="360" w:lineRule="auto"/>
              <w:jc w:val="center"/>
              <w:rPr>
                <w:rFonts w:ascii="宋体" w:hAnsi="宋体" w:cs="宋体"/>
                <w:sz w:val="24"/>
                <w:highlight w:val="none"/>
              </w:rPr>
            </w:pPr>
            <w:r>
              <w:rPr>
                <w:rFonts w:hint="eastAsia" w:ascii="宋体" w:hAnsi="宋体" w:cs="宋体"/>
                <w:b/>
                <w:sz w:val="24"/>
                <w:highlight w:val="none"/>
              </w:rPr>
              <w:t>日期</w:t>
            </w:r>
          </w:p>
        </w:tc>
        <w:tc>
          <w:tcPr>
            <w:tcW w:w="3434" w:type="dxa"/>
            <w:vAlign w:val="center"/>
          </w:tcPr>
          <w:p w14:paraId="361829FC">
            <w:pPr>
              <w:spacing w:line="360" w:lineRule="auto"/>
              <w:rPr>
                <w:rFonts w:ascii="宋体" w:hAnsi="宋体" w:cs="宋体"/>
                <w:sz w:val="24"/>
                <w:highlight w:val="none"/>
              </w:rPr>
            </w:pPr>
          </w:p>
        </w:tc>
      </w:tr>
    </w:tbl>
    <w:p w14:paraId="66885BF2">
      <w:pPr>
        <w:spacing w:line="360" w:lineRule="auto"/>
        <w:rPr>
          <w:rFonts w:ascii="宋体" w:hAnsi="宋体" w:cs="宋体"/>
          <w:sz w:val="24"/>
          <w:highlight w:val="none"/>
        </w:rPr>
      </w:pPr>
    </w:p>
    <w:p w14:paraId="183C36CC">
      <w:pPr>
        <w:spacing w:line="360" w:lineRule="auto"/>
        <w:rPr>
          <w:rFonts w:ascii="宋体" w:hAnsi="宋体" w:cs="宋体"/>
          <w:sz w:val="24"/>
          <w:highlight w:val="none"/>
        </w:rPr>
      </w:pPr>
    </w:p>
    <w:p w14:paraId="590EE874">
      <w:pPr>
        <w:spacing w:line="360" w:lineRule="auto"/>
        <w:rPr>
          <w:rFonts w:ascii="宋体" w:hAnsi="宋体" w:cs="宋体"/>
          <w:sz w:val="24"/>
          <w:highlight w:val="none"/>
        </w:rPr>
      </w:pPr>
    </w:p>
    <w:p w14:paraId="2BF89AC2">
      <w:pPr>
        <w:spacing w:line="360" w:lineRule="auto"/>
        <w:rPr>
          <w:rFonts w:ascii="宋体" w:hAnsi="宋体" w:cs="宋体"/>
          <w:sz w:val="24"/>
          <w:highlight w:val="none"/>
        </w:rPr>
      </w:pPr>
    </w:p>
    <w:p w14:paraId="7B55DE89">
      <w:pPr>
        <w:spacing w:line="360" w:lineRule="auto"/>
        <w:rPr>
          <w:rFonts w:ascii="宋体" w:hAnsi="宋体" w:cs="宋体"/>
          <w:sz w:val="24"/>
          <w:highlight w:val="none"/>
        </w:rPr>
      </w:pPr>
    </w:p>
    <w:p w14:paraId="7F34F95D">
      <w:pPr>
        <w:spacing w:line="360" w:lineRule="auto"/>
        <w:rPr>
          <w:rFonts w:ascii="宋体" w:hAnsi="宋体" w:cs="宋体"/>
          <w:spacing w:val="4"/>
          <w:sz w:val="24"/>
          <w:highlight w:val="none"/>
        </w:rPr>
        <w:sectPr>
          <w:pgSz w:w="16838" w:h="11906" w:orient="landscape"/>
          <w:pgMar w:top="1077" w:right="1440" w:bottom="1077" w:left="1440" w:header="851" w:footer="992" w:gutter="0"/>
          <w:cols w:space="425" w:num="1"/>
          <w:docGrid w:linePitch="312" w:charSpace="0"/>
        </w:sectPr>
      </w:pPr>
    </w:p>
    <w:p w14:paraId="69DBE1EE">
      <w:pPr>
        <w:pStyle w:val="3"/>
        <w:numPr>
          <w:ilvl w:val="0"/>
          <w:numId w:val="0"/>
        </w:numPr>
        <w:rPr>
          <w:rFonts w:ascii="宋体" w:hAnsi="宋体" w:cs="宋体"/>
          <w:b w:val="0"/>
          <w:sz w:val="21"/>
          <w:szCs w:val="21"/>
          <w:highlight w:val="none"/>
        </w:rPr>
      </w:pPr>
      <w:bookmarkStart w:id="48" w:name="_Toc24632184"/>
      <w:bookmarkStart w:id="49" w:name="_Toc57291293"/>
      <w:bookmarkStart w:id="50" w:name="_Toc14334"/>
      <w:r>
        <w:rPr>
          <w:rFonts w:hint="eastAsia" w:ascii="宋体" w:hAnsi="宋体" w:cs="宋体"/>
          <w:b w:val="0"/>
          <w:sz w:val="21"/>
          <w:szCs w:val="21"/>
          <w:highlight w:val="none"/>
        </w:rPr>
        <w:t>附件</w:t>
      </w:r>
      <w:r>
        <w:rPr>
          <w:rFonts w:hint="eastAsia" w:ascii="宋体" w:hAnsi="宋体" w:cs="宋体"/>
          <w:b w:val="0"/>
          <w:sz w:val="21"/>
          <w:szCs w:val="21"/>
          <w:highlight w:val="none"/>
          <w:lang w:val="en-US" w:eastAsia="zh-CN"/>
        </w:rPr>
        <w:t>3</w:t>
      </w:r>
      <w:r>
        <w:rPr>
          <w:rFonts w:hint="eastAsia" w:ascii="宋体" w:hAnsi="宋体" w:cs="宋体"/>
          <w:b w:val="0"/>
          <w:sz w:val="21"/>
          <w:szCs w:val="21"/>
          <w:highlight w:val="none"/>
        </w:rPr>
        <w:t>：法定代表人资格证明</w:t>
      </w:r>
      <w:bookmarkEnd w:id="48"/>
      <w:bookmarkEnd w:id="49"/>
      <w:bookmarkEnd w:id="50"/>
    </w:p>
    <w:p w14:paraId="337767F7">
      <w:pPr>
        <w:snapToGrid w:val="0"/>
        <w:spacing w:line="360" w:lineRule="auto"/>
        <w:ind w:right="-351" w:rightChars="-167"/>
        <w:jc w:val="center"/>
        <w:rPr>
          <w:rFonts w:ascii="宋体" w:hAnsi="宋体" w:cs="宋体"/>
          <w:b/>
          <w:sz w:val="36"/>
          <w:szCs w:val="36"/>
          <w:highlight w:val="none"/>
        </w:rPr>
      </w:pPr>
      <w:r>
        <w:rPr>
          <w:rFonts w:hint="eastAsia" w:ascii="宋体" w:hAnsi="宋体" w:cs="宋体"/>
          <w:b/>
          <w:sz w:val="36"/>
          <w:szCs w:val="36"/>
          <w:highlight w:val="none"/>
        </w:rPr>
        <w:t>法定代表人资格证明</w:t>
      </w:r>
    </w:p>
    <w:p w14:paraId="06DC35EB">
      <w:pPr>
        <w:spacing w:after="240" w:afterLines="100" w:line="480" w:lineRule="auto"/>
        <w:ind w:left="-136" w:right="-351" w:rightChars="-167"/>
        <w:rPr>
          <w:rFonts w:ascii="宋体" w:hAnsi="宋体" w:cs="宋体"/>
          <w:kern w:val="0"/>
          <w:sz w:val="28"/>
          <w:szCs w:val="28"/>
          <w:highlight w:val="none"/>
        </w:rPr>
      </w:pPr>
      <w:r>
        <w:rPr>
          <w:rFonts w:hint="eastAsia" w:ascii="宋体" w:hAnsi="宋体" w:cs="宋体"/>
          <w:sz w:val="28"/>
          <w:szCs w:val="28"/>
          <w:highlight w:val="none"/>
          <w:lang w:eastAsia="zh-CN"/>
        </w:rPr>
        <w:t>南通大学杏林学院资产与实验室管理处</w:t>
      </w:r>
      <w:r>
        <w:rPr>
          <w:rFonts w:hint="eastAsia" w:ascii="宋体" w:hAnsi="宋体" w:cs="宋体"/>
          <w:sz w:val="28"/>
          <w:szCs w:val="28"/>
          <w:highlight w:val="none"/>
        </w:rPr>
        <w:t>：</w:t>
      </w:r>
    </w:p>
    <w:p w14:paraId="490D1AEA">
      <w:pPr>
        <w:widowControl/>
        <w:wordWrap w:val="0"/>
        <w:snapToGrid w:val="0"/>
        <w:spacing w:before="90" w:after="90" w:line="360" w:lineRule="auto"/>
        <w:ind w:firstLine="600"/>
        <w:jc w:val="left"/>
        <w:rPr>
          <w:rFonts w:ascii="宋体" w:hAnsi="宋体" w:cs="宋体"/>
          <w:kern w:val="0"/>
          <w:sz w:val="28"/>
          <w:szCs w:val="28"/>
          <w:highlight w:val="none"/>
        </w:rPr>
      </w:pPr>
      <w:bookmarkStart w:id="51" w:name="_Hlk96628486"/>
      <w:r>
        <w:rPr>
          <w:rFonts w:hint="eastAsia" w:ascii="宋体" w:hAnsi="宋体" w:cs="宋体"/>
          <w:kern w:val="0"/>
          <w:sz w:val="28"/>
          <w:szCs w:val="28"/>
          <w:highlight w:val="none"/>
        </w:rPr>
        <w:t>姓名：</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性别：</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身份证号码：</w:t>
      </w:r>
      <w:r>
        <w:rPr>
          <w:rFonts w:hint="eastAsia" w:ascii="宋体" w:hAnsi="宋体" w:cs="宋体"/>
          <w:kern w:val="0"/>
          <w:sz w:val="28"/>
          <w:szCs w:val="28"/>
          <w:highlight w:val="none"/>
          <w:u w:val="single"/>
        </w:rPr>
        <w:t xml:space="preserve">                       </w:t>
      </w:r>
      <w:r>
        <w:rPr>
          <w:rFonts w:hint="eastAsia" w:ascii="宋体" w:hAnsi="宋体" w:cs="宋体"/>
          <w:sz w:val="28"/>
          <w:szCs w:val="28"/>
          <w:highlight w:val="none"/>
        </w:rPr>
        <w:t>系我单位的法</w:t>
      </w:r>
      <w:r>
        <w:rPr>
          <w:rFonts w:hint="eastAsia" w:ascii="宋体" w:hAnsi="宋体" w:cs="宋体"/>
          <w:kern w:val="0"/>
          <w:sz w:val="28"/>
          <w:szCs w:val="28"/>
          <w:highlight w:val="none"/>
        </w:rPr>
        <w:t>定代表人。</w:t>
      </w:r>
    </w:p>
    <w:p w14:paraId="16CE52BC">
      <w:pPr>
        <w:widowControl/>
        <w:wordWrap w:val="0"/>
        <w:snapToGrid w:val="0"/>
        <w:spacing w:before="90" w:after="90" w:line="360" w:lineRule="auto"/>
        <w:ind w:firstLine="600"/>
        <w:jc w:val="left"/>
        <w:rPr>
          <w:rFonts w:ascii="宋体" w:hAnsi="宋体" w:cs="宋体"/>
          <w:kern w:val="0"/>
          <w:sz w:val="28"/>
          <w:szCs w:val="28"/>
          <w:highlight w:val="none"/>
        </w:rPr>
      </w:pPr>
      <w:r>
        <w:rPr>
          <w:rFonts w:hint="eastAsia" w:ascii="宋体" w:hAnsi="宋体" w:cs="宋体"/>
          <w:kern w:val="0"/>
          <w:sz w:val="28"/>
          <w:szCs w:val="28"/>
          <w:highlight w:val="none"/>
        </w:rPr>
        <w:t>特此证明。</w:t>
      </w:r>
    </w:p>
    <w:bookmarkEnd w:id="51"/>
    <w:p w14:paraId="0448B3F8">
      <w:pPr>
        <w:widowControl/>
        <w:wordWrap w:val="0"/>
        <w:snapToGrid w:val="0"/>
        <w:spacing w:before="90" w:after="90" w:line="360" w:lineRule="auto"/>
        <w:ind w:firstLine="600"/>
        <w:jc w:val="left"/>
        <w:rPr>
          <w:rFonts w:ascii="宋体" w:hAnsi="宋体" w:cs="宋体"/>
          <w:kern w:val="0"/>
          <w:sz w:val="28"/>
          <w:szCs w:val="28"/>
          <w:highlight w:val="none"/>
        </w:rPr>
      </w:pPr>
    </w:p>
    <w:p w14:paraId="742CD103">
      <w:pPr>
        <w:widowControl/>
        <w:wordWrap w:val="0"/>
        <w:snapToGrid w:val="0"/>
        <w:spacing w:before="90" w:after="90" w:line="360" w:lineRule="auto"/>
        <w:ind w:firstLine="3360" w:firstLineChars="1200"/>
        <w:jc w:val="left"/>
        <w:rPr>
          <w:rFonts w:ascii="宋体" w:hAnsi="宋体" w:cs="宋体"/>
          <w:kern w:val="0"/>
          <w:sz w:val="28"/>
          <w:szCs w:val="28"/>
          <w:highlight w:val="none"/>
        </w:rPr>
      </w:pPr>
      <w:r>
        <w:rPr>
          <w:rFonts w:hint="eastAsia" w:ascii="宋体" w:hAnsi="宋体" w:cs="宋体"/>
          <w:kern w:val="0"/>
          <w:sz w:val="28"/>
          <w:szCs w:val="28"/>
          <w:highlight w:val="none"/>
        </w:rPr>
        <w:t>投标人：</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（公章）</w:t>
      </w:r>
    </w:p>
    <w:p w14:paraId="765B4876">
      <w:pPr>
        <w:widowControl/>
        <w:wordWrap w:val="0"/>
        <w:snapToGrid w:val="0"/>
        <w:spacing w:before="90" w:after="90" w:line="360" w:lineRule="auto"/>
        <w:ind w:firstLine="3360" w:firstLineChars="1200"/>
        <w:jc w:val="left"/>
        <w:rPr>
          <w:rFonts w:ascii="宋体" w:hAnsi="宋体" w:cs="宋体"/>
          <w:kern w:val="0"/>
          <w:sz w:val="28"/>
          <w:szCs w:val="28"/>
          <w:highlight w:val="none"/>
        </w:rPr>
      </w:pPr>
      <w:r>
        <w:rPr>
          <w:rFonts w:hint="eastAsia" w:ascii="宋体" w:hAnsi="宋体" w:cs="宋体"/>
          <w:kern w:val="0"/>
          <w:sz w:val="28"/>
          <w:szCs w:val="28"/>
          <w:highlight w:val="none"/>
        </w:rPr>
        <w:t>日期：</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14:paraId="26F7D81F">
      <w:pPr>
        <w:spacing w:line="360" w:lineRule="auto"/>
        <w:ind w:right="-351" w:rightChars="-167"/>
        <w:rPr>
          <w:rFonts w:ascii="宋体" w:hAnsi="宋体" w:cs="宋体"/>
          <w:sz w:val="28"/>
          <w:szCs w:val="28"/>
          <w:highlight w:val="none"/>
        </w:rPr>
      </w:pPr>
    </w:p>
    <w:p w14:paraId="0D2ADD7B">
      <w:pPr>
        <w:spacing w:line="360" w:lineRule="auto"/>
        <w:ind w:right="-351" w:rightChars="-167"/>
        <w:rPr>
          <w:rFonts w:ascii="宋体" w:hAnsi="宋体" w:cs="宋体"/>
          <w:sz w:val="28"/>
          <w:szCs w:val="28"/>
          <w:highlight w:val="none"/>
        </w:rPr>
      </w:pPr>
    </w:p>
    <w:p w14:paraId="407F5E59">
      <w:pPr>
        <w:rPr>
          <w:rFonts w:ascii="宋体" w:hAnsi="宋体" w:cs="宋体"/>
          <w:b/>
          <w:bCs/>
          <w:sz w:val="30"/>
          <w:highlight w:val="none"/>
        </w:rPr>
      </w:pPr>
      <w:bookmarkStart w:id="52" w:name="_Toc57291294"/>
      <w:bookmarkStart w:id="53" w:name="_Toc24632185"/>
      <w:r>
        <w:rPr>
          <w:rFonts w:hint="eastAsia" w:ascii="宋体" w:hAnsi="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3176905</wp:posOffset>
                </wp:positionH>
                <wp:positionV relativeFrom="paragraph">
                  <wp:posOffset>8255</wp:posOffset>
                </wp:positionV>
                <wp:extent cx="2905760" cy="2019300"/>
                <wp:effectExtent l="0" t="0" r="27940" b="19050"/>
                <wp:wrapNone/>
                <wp:docPr id="1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05760" cy="2019300"/>
                        </a:xfrm>
                        <a:prstGeom prst="rect">
                          <a:avLst/>
                        </a:prstGeom>
                        <a:solidFill>
                          <a:srgbClr val="FFFFFF"/>
                        </a:solidFill>
                        <a:ln w="9525">
                          <a:solidFill>
                            <a:srgbClr val="000000"/>
                          </a:solidFill>
                          <a:miter lim="800000"/>
                        </a:ln>
                      </wps:spPr>
                      <wps:txbx>
                        <w:txbxContent>
                          <w:p w14:paraId="340258F1">
                            <w:pPr>
                              <w:jc w:val="center"/>
                            </w:pPr>
                          </w:p>
                          <w:p w14:paraId="591AE413">
                            <w:pPr>
                              <w:jc w:val="center"/>
                            </w:pPr>
                          </w:p>
                          <w:p w14:paraId="77AC9486">
                            <w:pPr>
                              <w:jc w:val="center"/>
                            </w:pPr>
                          </w:p>
                          <w:p w14:paraId="32CAE0E7">
                            <w:pPr>
                              <w:jc w:val="center"/>
                            </w:pPr>
                          </w:p>
                          <w:p w14:paraId="2C22BA16">
                            <w:pPr>
                              <w:jc w:val="center"/>
                            </w:pPr>
                          </w:p>
                          <w:p w14:paraId="4B49B25C">
                            <w:pPr>
                              <w:jc w:val="center"/>
                              <w:rPr>
                                <w:sz w:val="24"/>
                              </w:rPr>
                            </w:pPr>
                            <w:r>
                              <w:rPr>
                                <w:rFonts w:hint="eastAsia"/>
                                <w:sz w:val="24"/>
                              </w:rPr>
                              <w:t>法定代表人身份证复印件粘贴处</w:t>
                            </w:r>
                          </w:p>
                          <w:p w14:paraId="654C617D">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50.15pt;margin-top:0.65pt;height:159pt;width:228.8pt;z-index:251662336;mso-width-relative:page;mso-height-relative:page;" fillcolor="#FFFFFF" filled="t" stroked="t" coordsize="21600,21600" o:gfxdata="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68q8tgAAAAJAQAADwAAAAAAAAABACAAAAAiAAAAZHJzL2Rvd25yZXYueG1s&#10;UEsBAhQAFAAAAAgAh07iQIM88eAxAgAAiAQAAA4AAAAAAAAAAQAgAAAAJwEAAGRycy9lMm9Eb2Mu&#10;eG1sUEsFBgAAAAAGAAYAWQEAAMoFAAAAAA==&#10;">
                <v:fill on="t" focussize="0,0"/>
                <v:stroke color="#000000" miterlimit="8" joinstyle="miter"/>
                <v:imagedata o:title=""/>
                <o:lock v:ext="edit" aspectratio="f"/>
                <v:textbox>
                  <w:txbxContent>
                    <w:p w14:paraId="340258F1">
                      <w:pPr>
                        <w:jc w:val="center"/>
                      </w:pPr>
                    </w:p>
                    <w:p w14:paraId="591AE413">
                      <w:pPr>
                        <w:jc w:val="center"/>
                      </w:pPr>
                    </w:p>
                    <w:p w14:paraId="77AC9486">
                      <w:pPr>
                        <w:jc w:val="center"/>
                      </w:pPr>
                    </w:p>
                    <w:p w14:paraId="32CAE0E7">
                      <w:pPr>
                        <w:jc w:val="center"/>
                      </w:pPr>
                    </w:p>
                    <w:p w14:paraId="2C22BA16">
                      <w:pPr>
                        <w:jc w:val="center"/>
                      </w:pPr>
                    </w:p>
                    <w:p w14:paraId="4B49B25C">
                      <w:pPr>
                        <w:jc w:val="center"/>
                        <w:rPr>
                          <w:sz w:val="24"/>
                        </w:rPr>
                      </w:pPr>
                      <w:r>
                        <w:rPr>
                          <w:rFonts w:hint="eastAsia"/>
                          <w:sz w:val="24"/>
                        </w:rPr>
                        <w:t>法定代表人身份证复印件粘贴处</w:t>
                      </w:r>
                    </w:p>
                    <w:p w14:paraId="654C617D">
                      <w:pPr>
                        <w:jc w:val="center"/>
                      </w:pPr>
                      <w:r>
                        <w:rPr>
                          <w:rFonts w:hint="eastAsia"/>
                          <w:sz w:val="24"/>
                        </w:rPr>
                        <w:t>（反面）</w:t>
                      </w:r>
                    </w:p>
                  </w:txbxContent>
                </v:textbox>
              </v:shape>
            </w:pict>
          </mc:Fallback>
        </mc:AlternateContent>
      </w:r>
      <w:r>
        <w:rPr>
          <w:rFonts w:hint="eastAsia" w:ascii="宋体" w:hAnsi="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128905</wp:posOffset>
                </wp:positionH>
                <wp:positionV relativeFrom="paragraph">
                  <wp:posOffset>8255</wp:posOffset>
                </wp:positionV>
                <wp:extent cx="2905760" cy="2005330"/>
                <wp:effectExtent l="0" t="0" r="27940" b="13970"/>
                <wp:wrapNone/>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05760" cy="2005330"/>
                        </a:xfrm>
                        <a:prstGeom prst="rect">
                          <a:avLst/>
                        </a:prstGeom>
                        <a:solidFill>
                          <a:srgbClr val="FFFFFF"/>
                        </a:solidFill>
                        <a:ln w="9525">
                          <a:solidFill>
                            <a:srgbClr val="000000"/>
                          </a:solidFill>
                          <a:miter lim="800000"/>
                        </a:ln>
                      </wps:spPr>
                      <wps:txbx>
                        <w:txbxContent>
                          <w:p w14:paraId="76085BF5">
                            <w:pPr>
                              <w:jc w:val="center"/>
                            </w:pPr>
                          </w:p>
                          <w:p w14:paraId="39BCACA8">
                            <w:pPr>
                              <w:jc w:val="center"/>
                            </w:pPr>
                          </w:p>
                          <w:p w14:paraId="16387D2E">
                            <w:pPr>
                              <w:jc w:val="center"/>
                            </w:pPr>
                          </w:p>
                          <w:p w14:paraId="10270084">
                            <w:pPr>
                              <w:jc w:val="center"/>
                            </w:pPr>
                          </w:p>
                          <w:p w14:paraId="434B8146">
                            <w:pPr>
                              <w:jc w:val="center"/>
                            </w:pPr>
                          </w:p>
                          <w:p w14:paraId="42AB328C">
                            <w:pPr>
                              <w:jc w:val="center"/>
                              <w:rPr>
                                <w:sz w:val="24"/>
                              </w:rPr>
                            </w:pPr>
                            <w:r>
                              <w:rPr>
                                <w:rFonts w:hint="eastAsia"/>
                                <w:sz w:val="24"/>
                              </w:rPr>
                              <w:t>法定代表人身份证复印件粘贴处</w:t>
                            </w:r>
                          </w:p>
                          <w:p w14:paraId="3CBEEFB7">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0.15pt;margin-top:0.65pt;height:157.9pt;width:228.8pt;z-index:251660288;mso-width-relative:page;mso-height-relative:page;" fillcolor="#FFFFFF" filled="t" stroked="t" coordsize="21600,21600" o:gfxdata="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Q8sn9gAAAAIAQAADwAAAAAAAAABACAAAAAiAAAAZHJzL2Rvd25yZXYueG1s&#10;UEsBAhQAFAAAAAgAh07iQHk8xQYxAgAAiAQAAA4AAAAAAAAAAQAgAAAAJwEAAGRycy9lMm9Eb2Mu&#10;eG1sUEsFBgAAAAAGAAYAWQEAAMoFAAAAAA==&#10;">
                <v:fill on="t" focussize="0,0"/>
                <v:stroke color="#000000" miterlimit="8" joinstyle="miter"/>
                <v:imagedata o:title=""/>
                <o:lock v:ext="edit" aspectratio="f"/>
                <v:textbox>
                  <w:txbxContent>
                    <w:p w14:paraId="76085BF5">
                      <w:pPr>
                        <w:jc w:val="center"/>
                      </w:pPr>
                    </w:p>
                    <w:p w14:paraId="39BCACA8">
                      <w:pPr>
                        <w:jc w:val="center"/>
                      </w:pPr>
                    </w:p>
                    <w:p w14:paraId="16387D2E">
                      <w:pPr>
                        <w:jc w:val="center"/>
                      </w:pPr>
                    </w:p>
                    <w:p w14:paraId="10270084">
                      <w:pPr>
                        <w:jc w:val="center"/>
                      </w:pPr>
                    </w:p>
                    <w:p w14:paraId="434B8146">
                      <w:pPr>
                        <w:jc w:val="center"/>
                      </w:pPr>
                    </w:p>
                    <w:p w14:paraId="42AB328C">
                      <w:pPr>
                        <w:jc w:val="center"/>
                        <w:rPr>
                          <w:sz w:val="24"/>
                        </w:rPr>
                      </w:pPr>
                      <w:r>
                        <w:rPr>
                          <w:rFonts w:hint="eastAsia"/>
                          <w:sz w:val="24"/>
                        </w:rPr>
                        <w:t>法定代表人身份证复印件粘贴处</w:t>
                      </w:r>
                    </w:p>
                    <w:p w14:paraId="3CBEEFB7">
                      <w:pPr>
                        <w:jc w:val="center"/>
                      </w:pPr>
                      <w:r>
                        <w:rPr>
                          <w:rFonts w:hint="eastAsia"/>
                          <w:sz w:val="24"/>
                        </w:rPr>
                        <w:t>（正面）</w:t>
                      </w:r>
                    </w:p>
                  </w:txbxContent>
                </v:textbox>
              </v:shape>
            </w:pict>
          </mc:Fallback>
        </mc:AlternateContent>
      </w:r>
    </w:p>
    <w:p w14:paraId="71534BAE">
      <w:pPr>
        <w:rPr>
          <w:rFonts w:ascii="宋体" w:hAnsi="宋体" w:cs="宋体"/>
          <w:highlight w:val="none"/>
        </w:rPr>
      </w:pPr>
    </w:p>
    <w:p w14:paraId="238B39C4">
      <w:pPr>
        <w:rPr>
          <w:rFonts w:ascii="宋体" w:hAnsi="宋体" w:cs="宋体"/>
          <w:highlight w:val="none"/>
        </w:rPr>
      </w:pPr>
    </w:p>
    <w:p w14:paraId="2F33C8E1">
      <w:pPr>
        <w:rPr>
          <w:rFonts w:ascii="宋体" w:hAnsi="宋体" w:cs="宋体"/>
          <w:highlight w:val="none"/>
        </w:rPr>
      </w:pPr>
    </w:p>
    <w:p w14:paraId="70AE2DD0">
      <w:pPr>
        <w:rPr>
          <w:rFonts w:ascii="宋体" w:hAnsi="宋体" w:cs="宋体"/>
          <w:highlight w:val="none"/>
        </w:rPr>
      </w:pPr>
    </w:p>
    <w:p w14:paraId="652068BD">
      <w:pPr>
        <w:rPr>
          <w:rFonts w:ascii="宋体" w:hAnsi="宋体" w:cs="宋体"/>
          <w:highlight w:val="none"/>
        </w:rPr>
      </w:pPr>
    </w:p>
    <w:p w14:paraId="275F1552">
      <w:pPr>
        <w:rPr>
          <w:rFonts w:ascii="宋体" w:hAnsi="宋体" w:cs="宋体"/>
          <w:highlight w:val="none"/>
        </w:rPr>
      </w:pPr>
    </w:p>
    <w:p w14:paraId="05C1AB88">
      <w:pPr>
        <w:rPr>
          <w:rFonts w:ascii="宋体" w:hAnsi="宋体" w:cs="宋体"/>
          <w:highlight w:val="none"/>
        </w:rPr>
      </w:pPr>
    </w:p>
    <w:p w14:paraId="71DE317B">
      <w:pPr>
        <w:rPr>
          <w:rFonts w:ascii="宋体" w:hAnsi="宋体" w:cs="宋体"/>
          <w:highlight w:val="none"/>
        </w:rPr>
      </w:pPr>
    </w:p>
    <w:p w14:paraId="741D3AE9">
      <w:pPr>
        <w:rPr>
          <w:rFonts w:ascii="宋体" w:hAnsi="宋体" w:cs="宋体"/>
          <w:highlight w:val="none"/>
        </w:rPr>
      </w:pPr>
    </w:p>
    <w:p w14:paraId="2069E6F8">
      <w:pPr>
        <w:rPr>
          <w:rFonts w:ascii="宋体" w:hAnsi="宋体" w:cs="宋体"/>
          <w:highlight w:val="none"/>
        </w:rPr>
      </w:pPr>
    </w:p>
    <w:p w14:paraId="19CE8858">
      <w:pPr>
        <w:rPr>
          <w:rFonts w:ascii="宋体" w:hAnsi="宋体" w:cs="宋体"/>
          <w:highlight w:val="none"/>
        </w:rPr>
      </w:pPr>
    </w:p>
    <w:p w14:paraId="2351600D">
      <w:pPr>
        <w:rPr>
          <w:rFonts w:ascii="宋体" w:hAnsi="宋体" w:cs="宋体"/>
          <w:highlight w:val="none"/>
        </w:rPr>
      </w:pPr>
    </w:p>
    <w:p w14:paraId="03DEA286">
      <w:pPr>
        <w:rPr>
          <w:rFonts w:ascii="宋体" w:hAnsi="宋体" w:cs="宋体"/>
          <w:highlight w:val="none"/>
        </w:rPr>
      </w:pPr>
    </w:p>
    <w:p w14:paraId="0F0DB351">
      <w:pPr>
        <w:tabs>
          <w:tab w:val="left" w:pos="1390"/>
        </w:tabs>
        <w:rPr>
          <w:rFonts w:ascii="宋体" w:hAnsi="宋体" w:cs="宋体"/>
          <w:highlight w:val="none"/>
        </w:rPr>
      </w:pPr>
    </w:p>
    <w:p w14:paraId="1BA4EC97">
      <w:pPr>
        <w:tabs>
          <w:tab w:val="left" w:pos="1390"/>
        </w:tabs>
        <w:rPr>
          <w:rFonts w:ascii="宋体" w:hAnsi="宋体" w:cs="宋体"/>
          <w:highlight w:val="none"/>
        </w:rPr>
      </w:pPr>
    </w:p>
    <w:p w14:paraId="21151F3F">
      <w:pPr>
        <w:pStyle w:val="3"/>
        <w:numPr>
          <w:ilvl w:val="0"/>
          <w:numId w:val="0"/>
        </w:numPr>
        <w:ind w:left="576"/>
        <w:rPr>
          <w:rFonts w:ascii="宋体" w:hAnsi="宋体" w:cs="宋体"/>
          <w:b w:val="0"/>
          <w:sz w:val="21"/>
          <w:szCs w:val="21"/>
          <w:highlight w:val="none"/>
        </w:rPr>
      </w:pPr>
      <w:r>
        <w:rPr>
          <w:rFonts w:hint="eastAsia" w:ascii="宋体" w:hAnsi="宋体" w:cs="宋体"/>
          <w:highlight w:val="none"/>
        </w:rPr>
        <w:br w:type="page"/>
      </w:r>
      <w:bookmarkStart w:id="54" w:name="_Toc25094"/>
      <w:r>
        <w:rPr>
          <w:rFonts w:hint="eastAsia" w:ascii="宋体" w:hAnsi="宋体" w:cs="宋体"/>
          <w:b w:val="0"/>
          <w:sz w:val="21"/>
          <w:szCs w:val="21"/>
          <w:highlight w:val="none"/>
        </w:rPr>
        <w:t>附件</w:t>
      </w:r>
      <w:r>
        <w:rPr>
          <w:rFonts w:hint="eastAsia" w:ascii="宋体" w:hAnsi="宋体" w:cs="宋体"/>
          <w:b w:val="0"/>
          <w:sz w:val="21"/>
          <w:szCs w:val="21"/>
          <w:highlight w:val="none"/>
          <w:lang w:val="en-US" w:eastAsia="zh-CN"/>
        </w:rPr>
        <w:t>4</w:t>
      </w:r>
      <w:r>
        <w:rPr>
          <w:rFonts w:hint="eastAsia" w:ascii="宋体" w:hAnsi="宋体" w:cs="宋体"/>
          <w:b w:val="0"/>
          <w:sz w:val="21"/>
          <w:szCs w:val="21"/>
          <w:highlight w:val="none"/>
        </w:rPr>
        <w:t>：法定代表人委托书</w:t>
      </w:r>
      <w:bookmarkEnd w:id="52"/>
      <w:bookmarkEnd w:id="53"/>
      <w:bookmarkEnd w:id="54"/>
    </w:p>
    <w:p w14:paraId="425C64D1">
      <w:pPr>
        <w:spacing w:line="500" w:lineRule="exact"/>
        <w:ind w:right="32"/>
        <w:rPr>
          <w:rFonts w:ascii="宋体" w:hAnsi="宋体" w:cs="宋体"/>
          <w:sz w:val="22"/>
          <w:szCs w:val="22"/>
          <w:highlight w:val="none"/>
        </w:rPr>
      </w:pPr>
    </w:p>
    <w:p w14:paraId="6D9470DA">
      <w:pPr>
        <w:snapToGrid w:val="0"/>
        <w:spacing w:line="360" w:lineRule="auto"/>
        <w:ind w:right="-351" w:rightChars="-167"/>
        <w:jc w:val="center"/>
        <w:rPr>
          <w:rFonts w:ascii="宋体" w:hAnsi="宋体" w:cs="宋体"/>
          <w:b/>
          <w:sz w:val="36"/>
          <w:szCs w:val="36"/>
          <w:highlight w:val="none"/>
        </w:rPr>
      </w:pPr>
      <w:r>
        <w:rPr>
          <w:rFonts w:hint="eastAsia" w:ascii="宋体" w:hAnsi="宋体" w:cs="宋体"/>
          <w:b/>
          <w:sz w:val="36"/>
          <w:szCs w:val="36"/>
          <w:highlight w:val="none"/>
        </w:rPr>
        <w:t>法定代表人委托书</w:t>
      </w:r>
    </w:p>
    <w:p w14:paraId="72BA4D9C">
      <w:pPr>
        <w:spacing w:line="480" w:lineRule="auto"/>
        <w:ind w:left="-137" w:right="-351" w:rightChars="-167"/>
        <w:rPr>
          <w:rFonts w:ascii="宋体" w:hAnsi="宋体" w:cs="宋体"/>
          <w:sz w:val="28"/>
          <w:szCs w:val="28"/>
          <w:highlight w:val="none"/>
        </w:rPr>
      </w:pPr>
      <w:r>
        <w:rPr>
          <w:rFonts w:hint="eastAsia" w:ascii="宋体" w:hAnsi="宋体" w:cs="宋体"/>
          <w:sz w:val="28"/>
          <w:szCs w:val="28"/>
          <w:highlight w:val="none"/>
          <w:lang w:eastAsia="zh-CN"/>
        </w:rPr>
        <w:t>南通大学杏林学院资产与实验室管理处</w:t>
      </w:r>
      <w:r>
        <w:rPr>
          <w:rFonts w:hint="eastAsia" w:ascii="宋体" w:hAnsi="宋体" w:cs="宋体"/>
          <w:sz w:val="28"/>
          <w:szCs w:val="28"/>
          <w:highlight w:val="none"/>
        </w:rPr>
        <w:t>：</w:t>
      </w:r>
    </w:p>
    <w:p w14:paraId="70404198">
      <w:pPr>
        <w:widowControl/>
        <w:wordWrap w:val="0"/>
        <w:snapToGrid w:val="0"/>
        <w:spacing w:before="90" w:after="90" w:line="360" w:lineRule="auto"/>
        <w:ind w:firstLine="600"/>
        <w:jc w:val="left"/>
        <w:rPr>
          <w:rFonts w:ascii="宋体" w:hAnsi="宋体" w:cs="宋体"/>
          <w:sz w:val="28"/>
          <w:szCs w:val="28"/>
          <w:highlight w:val="none"/>
        </w:rPr>
      </w:pPr>
      <w:r>
        <w:rPr>
          <w:rFonts w:hint="eastAsia" w:ascii="宋体" w:hAnsi="宋体" w:cs="宋体"/>
          <w:sz w:val="28"/>
          <w:szCs w:val="28"/>
          <w:highlight w:val="none"/>
        </w:rPr>
        <w:t>本委托书声明：我</w:t>
      </w:r>
      <w:r>
        <w:rPr>
          <w:rFonts w:hint="eastAsia" w:ascii="宋体" w:hAnsi="宋体" w:cs="宋体"/>
          <w:sz w:val="28"/>
          <w:szCs w:val="28"/>
          <w:highlight w:val="none"/>
          <w:u w:val="single"/>
        </w:rPr>
        <w:t>（法定代表人姓名）</w:t>
      </w:r>
      <w:r>
        <w:rPr>
          <w:rFonts w:hint="eastAsia" w:ascii="宋体" w:hAnsi="宋体" w:cs="宋体"/>
          <w:sz w:val="28"/>
          <w:szCs w:val="28"/>
          <w:highlight w:val="none"/>
        </w:rPr>
        <w:t>系</w:t>
      </w:r>
      <w:r>
        <w:rPr>
          <w:rFonts w:hint="eastAsia" w:ascii="宋体" w:hAnsi="宋体" w:cs="宋体"/>
          <w:kern w:val="0"/>
          <w:sz w:val="28"/>
          <w:szCs w:val="28"/>
          <w:highlight w:val="none"/>
          <w:u w:val="single"/>
        </w:rPr>
        <w:t xml:space="preserve"> （单位名称） </w:t>
      </w:r>
      <w:r>
        <w:rPr>
          <w:rFonts w:hint="eastAsia" w:ascii="宋体" w:hAnsi="宋体" w:cs="宋体"/>
          <w:kern w:val="0"/>
          <w:sz w:val="28"/>
          <w:szCs w:val="28"/>
          <w:highlight w:val="none"/>
        </w:rPr>
        <w:t>的法定代表人，现</w:t>
      </w:r>
      <w:r>
        <w:rPr>
          <w:rFonts w:hint="eastAsia" w:ascii="宋体" w:hAnsi="宋体" w:cs="宋体"/>
          <w:sz w:val="28"/>
          <w:szCs w:val="28"/>
          <w:highlight w:val="none"/>
        </w:rPr>
        <w:t>代表本单位授权</w:t>
      </w:r>
      <w:r>
        <w:rPr>
          <w:rFonts w:hint="eastAsia" w:ascii="宋体" w:hAnsi="宋体" w:cs="宋体"/>
          <w:sz w:val="28"/>
          <w:szCs w:val="28"/>
          <w:highlight w:val="none"/>
          <w:u w:val="single"/>
        </w:rPr>
        <w:t>（单位名称）</w:t>
      </w:r>
      <w:r>
        <w:rPr>
          <w:rFonts w:hint="eastAsia" w:ascii="宋体" w:hAnsi="宋体" w:cs="宋体"/>
          <w:sz w:val="28"/>
          <w:szCs w:val="28"/>
          <w:highlight w:val="none"/>
        </w:rPr>
        <w:t xml:space="preserve"> 的 </w:t>
      </w:r>
      <w:r>
        <w:rPr>
          <w:rFonts w:hint="eastAsia" w:ascii="宋体" w:hAnsi="宋体" w:cs="宋体"/>
          <w:sz w:val="28"/>
          <w:szCs w:val="28"/>
          <w:highlight w:val="none"/>
          <w:u w:val="single"/>
        </w:rPr>
        <w:t>（被授权人的姓名）</w:t>
      </w:r>
      <w:r>
        <w:rPr>
          <w:rFonts w:hint="eastAsia" w:ascii="宋体" w:hAnsi="宋体" w:cs="宋体"/>
          <w:sz w:val="28"/>
          <w:szCs w:val="28"/>
          <w:highlight w:val="none"/>
        </w:rPr>
        <w:t xml:space="preserve"> </w:t>
      </w:r>
      <w:r>
        <w:rPr>
          <w:rFonts w:hint="eastAsia" w:ascii="宋体" w:hAnsi="宋体" w:cs="宋体"/>
          <w:kern w:val="0"/>
          <w:sz w:val="28"/>
          <w:szCs w:val="28"/>
          <w:highlight w:val="none"/>
        </w:rPr>
        <w:t>身份证号码：</w:t>
      </w:r>
      <w:r>
        <w:rPr>
          <w:rFonts w:hint="eastAsia" w:ascii="宋体" w:hAnsi="宋体" w:cs="宋体"/>
          <w:kern w:val="0"/>
          <w:sz w:val="28"/>
          <w:szCs w:val="28"/>
          <w:highlight w:val="none"/>
          <w:u w:val="single"/>
        </w:rPr>
        <w:t xml:space="preserve">                         </w:t>
      </w:r>
      <w:r>
        <w:rPr>
          <w:rFonts w:hint="eastAsia" w:ascii="宋体" w:hAnsi="宋体" w:cs="宋体"/>
          <w:sz w:val="28"/>
          <w:szCs w:val="28"/>
          <w:highlight w:val="none"/>
        </w:rPr>
        <w:t>为本单位的合法代理人，参加南通大学</w:t>
      </w:r>
      <w:r>
        <w:rPr>
          <w:rFonts w:hint="eastAsia" w:ascii="宋体" w:hAnsi="宋体" w:cs="宋体"/>
          <w:sz w:val="28"/>
          <w:szCs w:val="28"/>
          <w:highlight w:val="none"/>
          <w:lang w:eastAsia="zh-CN"/>
        </w:rPr>
        <w:t>杏林学院</w:t>
      </w:r>
      <w:r>
        <w:rPr>
          <w:rFonts w:hint="eastAsia" w:ascii="宋体" w:hAnsi="宋体" w:cs="宋体"/>
          <w:sz w:val="28"/>
          <w:szCs w:val="28"/>
          <w:highlight w:val="none"/>
          <w:u w:val="single"/>
        </w:rPr>
        <w:t>（项目名称）</w:t>
      </w:r>
      <w:r>
        <w:rPr>
          <w:rFonts w:hint="eastAsia" w:ascii="宋体" w:hAnsi="宋体" w:cs="宋体"/>
          <w:sz w:val="28"/>
          <w:szCs w:val="28"/>
          <w:highlight w:val="none"/>
        </w:rPr>
        <w:t>的投标，可</w:t>
      </w:r>
      <w:r>
        <w:rPr>
          <w:rFonts w:hint="eastAsia" w:ascii="宋体" w:hAnsi="宋体" w:cs="宋体"/>
          <w:kern w:val="0"/>
          <w:sz w:val="28"/>
          <w:szCs w:val="28"/>
          <w:highlight w:val="none"/>
        </w:rPr>
        <w:t>代表本公司签署投标文件、进行</w:t>
      </w:r>
      <w:r>
        <w:rPr>
          <w:rFonts w:hint="eastAsia" w:ascii="宋体" w:hAnsi="宋体" w:cs="宋体"/>
          <w:sz w:val="28"/>
          <w:szCs w:val="28"/>
          <w:highlight w:val="none"/>
        </w:rPr>
        <w:t>谈判、签订合同和处理与之有关的一切事务。</w:t>
      </w:r>
    </w:p>
    <w:p w14:paraId="6C216205">
      <w:pPr>
        <w:widowControl/>
        <w:wordWrap w:val="0"/>
        <w:snapToGrid w:val="0"/>
        <w:spacing w:before="90" w:after="90" w:line="360" w:lineRule="auto"/>
        <w:ind w:firstLine="600"/>
        <w:jc w:val="left"/>
        <w:rPr>
          <w:rFonts w:ascii="宋体" w:hAnsi="宋体" w:cs="宋体"/>
          <w:sz w:val="28"/>
          <w:szCs w:val="28"/>
          <w:highlight w:val="none"/>
        </w:rPr>
      </w:pPr>
      <w:r>
        <w:rPr>
          <w:rFonts w:hint="eastAsia" w:ascii="宋体" w:hAnsi="宋体" w:cs="宋体"/>
          <w:sz w:val="28"/>
          <w:szCs w:val="28"/>
          <w:highlight w:val="none"/>
        </w:rPr>
        <w:t>本委托书于_______年____月____日签字生效。</w:t>
      </w:r>
    </w:p>
    <w:p w14:paraId="57BA591E">
      <w:pPr>
        <w:widowControl/>
        <w:wordWrap w:val="0"/>
        <w:snapToGrid w:val="0"/>
        <w:spacing w:before="90" w:after="90" w:line="360" w:lineRule="auto"/>
        <w:ind w:firstLine="600"/>
        <w:jc w:val="left"/>
        <w:rPr>
          <w:rFonts w:ascii="宋体" w:hAnsi="宋体" w:cs="宋体"/>
          <w:sz w:val="28"/>
          <w:szCs w:val="28"/>
          <w:highlight w:val="none"/>
        </w:rPr>
      </w:pPr>
      <w:r>
        <w:rPr>
          <w:rFonts w:hint="eastAsia" w:ascii="宋体" w:hAnsi="宋体" w:cs="宋体"/>
          <w:sz w:val="28"/>
          <w:szCs w:val="28"/>
          <w:highlight w:val="none"/>
        </w:rPr>
        <w:t>法定代表人签字或签章：__________________</w:t>
      </w:r>
    </w:p>
    <w:p w14:paraId="22F9C51E">
      <w:pPr>
        <w:widowControl/>
        <w:wordWrap w:val="0"/>
        <w:snapToGrid w:val="0"/>
        <w:spacing w:before="90" w:after="90" w:line="360" w:lineRule="auto"/>
        <w:ind w:firstLine="600"/>
        <w:jc w:val="left"/>
        <w:rPr>
          <w:rFonts w:ascii="宋体" w:hAnsi="宋体" w:cs="宋体"/>
          <w:sz w:val="28"/>
          <w:szCs w:val="28"/>
          <w:highlight w:val="none"/>
        </w:rPr>
      </w:pPr>
      <w:r>
        <w:rPr>
          <w:rFonts w:hint="eastAsia" w:ascii="宋体" w:hAnsi="宋体" w:cs="宋体"/>
          <w:sz w:val="28"/>
          <w:szCs w:val="28"/>
          <w:highlight w:val="none"/>
        </w:rPr>
        <w:t>被授权人签字或签章：____________________</w:t>
      </w:r>
    </w:p>
    <w:p w14:paraId="630BD4FB">
      <w:pPr>
        <w:widowControl/>
        <w:wordWrap w:val="0"/>
        <w:snapToGrid w:val="0"/>
        <w:spacing w:before="90" w:after="90" w:line="360" w:lineRule="auto"/>
        <w:ind w:firstLine="3360" w:firstLineChars="1200"/>
        <w:jc w:val="left"/>
        <w:rPr>
          <w:rFonts w:ascii="宋体" w:hAnsi="宋体" w:cs="宋体"/>
          <w:kern w:val="0"/>
          <w:sz w:val="28"/>
          <w:szCs w:val="28"/>
          <w:highlight w:val="none"/>
        </w:rPr>
      </w:pPr>
      <w:r>
        <w:rPr>
          <w:rFonts w:hint="eastAsia" w:ascii="宋体" w:hAnsi="宋体" w:cs="宋体"/>
          <w:kern w:val="0"/>
          <w:sz w:val="28"/>
          <w:szCs w:val="28"/>
          <w:highlight w:val="none"/>
        </w:rPr>
        <w:t>投标人：</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（公章）</w:t>
      </w:r>
    </w:p>
    <w:p w14:paraId="57F68D27">
      <w:pPr>
        <w:widowControl/>
        <w:wordWrap w:val="0"/>
        <w:snapToGrid w:val="0"/>
        <w:spacing w:before="90" w:after="90" w:line="360" w:lineRule="auto"/>
        <w:ind w:firstLine="3360" w:firstLineChars="1200"/>
        <w:jc w:val="left"/>
        <w:rPr>
          <w:rFonts w:ascii="宋体" w:hAnsi="宋体" w:cs="宋体"/>
          <w:kern w:val="0"/>
          <w:sz w:val="28"/>
          <w:szCs w:val="28"/>
          <w:highlight w:val="none"/>
        </w:rPr>
      </w:pPr>
      <w:r>
        <w:rPr>
          <w:rFonts w:hint="eastAsia" w:ascii="宋体" w:hAnsi="宋体" w:cs="宋体"/>
          <w:kern w:val="0"/>
          <w:sz w:val="28"/>
          <w:szCs w:val="28"/>
          <w:highlight w:val="none"/>
        </w:rPr>
        <w:t>日期：</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14:paraId="2892078E">
      <w:pPr>
        <w:spacing w:line="360" w:lineRule="auto"/>
        <w:ind w:right="-351" w:rightChars="-167"/>
        <w:jc w:val="center"/>
        <w:rPr>
          <w:rFonts w:ascii="宋体" w:hAnsi="宋体" w:cs="宋体"/>
          <w:sz w:val="28"/>
          <w:szCs w:val="28"/>
          <w:highlight w:val="none"/>
        </w:rPr>
      </w:pPr>
      <w:r>
        <w:rPr>
          <w:rFonts w:hint="eastAsia" w:ascii="宋体" w:hAnsi="宋体" w:cs="宋体"/>
          <w:highlight w:val="none"/>
        </w:rPr>
        <mc:AlternateContent>
          <mc:Choice Requires="wps">
            <w:drawing>
              <wp:anchor distT="0" distB="0" distL="114300" distR="114300" simplePos="0" relativeHeight="251663360" behindDoc="0" locked="0" layoutInCell="1" allowOverlap="1">
                <wp:simplePos x="0" y="0"/>
                <wp:positionH relativeFrom="column">
                  <wp:posOffset>2949575</wp:posOffset>
                </wp:positionH>
                <wp:positionV relativeFrom="paragraph">
                  <wp:posOffset>98425</wp:posOffset>
                </wp:positionV>
                <wp:extent cx="2543810" cy="2179320"/>
                <wp:effectExtent l="0" t="0" r="27940" b="11430"/>
                <wp:wrapNone/>
                <wp:docPr id="14"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43810" cy="2179320"/>
                        </a:xfrm>
                        <a:prstGeom prst="rect">
                          <a:avLst/>
                        </a:prstGeom>
                        <a:solidFill>
                          <a:srgbClr val="FFFFFF"/>
                        </a:solidFill>
                        <a:ln w="9525">
                          <a:solidFill>
                            <a:srgbClr val="000000"/>
                          </a:solidFill>
                          <a:miter lim="800000"/>
                        </a:ln>
                      </wps:spPr>
                      <wps:txbx>
                        <w:txbxContent>
                          <w:p w14:paraId="695EF448"/>
                          <w:p w14:paraId="7ACE648A"/>
                          <w:p w14:paraId="5AF40209"/>
                          <w:p w14:paraId="5DFEEF81"/>
                          <w:p w14:paraId="183718B5">
                            <w:pPr>
                              <w:jc w:val="center"/>
                              <w:rPr>
                                <w:sz w:val="24"/>
                              </w:rPr>
                            </w:pPr>
                            <w:r>
                              <w:rPr>
                                <w:rFonts w:hint="eastAsia"/>
                                <w:sz w:val="24"/>
                              </w:rPr>
                              <w:t>被授权人身份证复印件粘贴处</w:t>
                            </w:r>
                          </w:p>
                          <w:p w14:paraId="14BBA05D">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32.25pt;margin-top:7.75pt;height:171.6pt;width:200.3pt;z-index:251663360;mso-width-relative:page;mso-height-relative:page;" fillcolor="#FFFFFF" filled="t" stroked="t" coordsize="21600,21600" o:gfxdata="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KJLIn2QAAAAoBAAAPAAAAAAAAAAEAIAAAACIAAABkcnMvZG93bnJldi54&#10;bWxQSwECFAAUAAAACACHTuJAx+FRWjICAACIBAAADgAAAAAAAAABACAAAAAoAQAAZHJzL2Uyb0Rv&#10;Yy54bWxQSwUGAAAAAAYABgBZAQAAzAUAAAAA&#10;">
                <v:fill on="t" focussize="0,0"/>
                <v:stroke color="#000000" miterlimit="8" joinstyle="miter"/>
                <v:imagedata o:title=""/>
                <o:lock v:ext="edit" aspectratio="f"/>
                <v:textbox>
                  <w:txbxContent>
                    <w:p w14:paraId="695EF448"/>
                    <w:p w14:paraId="7ACE648A"/>
                    <w:p w14:paraId="5AF40209"/>
                    <w:p w14:paraId="5DFEEF81"/>
                    <w:p w14:paraId="183718B5">
                      <w:pPr>
                        <w:jc w:val="center"/>
                        <w:rPr>
                          <w:sz w:val="24"/>
                        </w:rPr>
                      </w:pPr>
                      <w:r>
                        <w:rPr>
                          <w:rFonts w:hint="eastAsia"/>
                          <w:sz w:val="24"/>
                        </w:rPr>
                        <w:t>被授权人身份证复印件粘贴处</w:t>
                      </w:r>
                    </w:p>
                    <w:p w14:paraId="14BBA05D">
                      <w:pPr>
                        <w:jc w:val="center"/>
                      </w:pPr>
                      <w:r>
                        <w:rPr>
                          <w:rFonts w:hint="eastAsia"/>
                          <w:sz w:val="24"/>
                        </w:rPr>
                        <w:t>（反面）</w:t>
                      </w:r>
                    </w:p>
                  </w:txbxContent>
                </v:textbox>
              </v:shape>
            </w:pict>
          </mc:Fallback>
        </mc:AlternateContent>
      </w:r>
      <w:r>
        <w:rPr>
          <w:rFonts w:hint="eastAsia" w:ascii="宋体" w:hAnsi="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100330</wp:posOffset>
                </wp:positionV>
                <wp:extent cx="2543810" cy="2179320"/>
                <wp:effectExtent l="0" t="0" r="27940" b="11430"/>
                <wp:wrapNone/>
                <wp:docPr id="1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43810" cy="2179320"/>
                        </a:xfrm>
                        <a:prstGeom prst="rect">
                          <a:avLst/>
                        </a:prstGeom>
                        <a:solidFill>
                          <a:srgbClr val="FFFFFF"/>
                        </a:solidFill>
                        <a:ln w="9525">
                          <a:solidFill>
                            <a:srgbClr val="000000"/>
                          </a:solidFill>
                          <a:miter lim="800000"/>
                        </a:ln>
                      </wps:spPr>
                      <wps:txbx>
                        <w:txbxContent>
                          <w:p w14:paraId="1475125E"/>
                          <w:p w14:paraId="6A4E6501"/>
                          <w:p w14:paraId="5C85D4CB"/>
                          <w:p w14:paraId="15414C23"/>
                          <w:p w14:paraId="05128CC5">
                            <w:pPr>
                              <w:jc w:val="center"/>
                              <w:rPr>
                                <w:sz w:val="24"/>
                              </w:rPr>
                            </w:pPr>
                            <w:r>
                              <w:rPr>
                                <w:rFonts w:hint="eastAsia"/>
                                <w:sz w:val="24"/>
                              </w:rPr>
                              <w:t>被授权人身份证复印件粘贴处</w:t>
                            </w:r>
                          </w:p>
                          <w:p w14:paraId="33AF21EE">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9.75pt;margin-top:7.9pt;height:171.6pt;width:200.3pt;z-index:251661312;mso-width-relative:page;mso-height-relative:page;" fillcolor="#FFFFFF" filled="t" stroked="t" coordsize="21600,21600" o:gfxdata="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ZAKqPYAAAACQEAAA8AAAAAAAAAAQAgAAAAIgAAAGRycy9kb3ducmV2Lnht&#10;bFBLAQIUABQAAAAIAIdO4kDJ4ebmMgIAAIgEAAAOAAAAAAAAAAEAIAAAACcBAABkcnMvZTJvRG9j&#10;LnhtbFBLBQYAAAAABgAGAFkBAADLBQAAAAA=&#10;">
                <v:fill on="t" focussize="0,0"/>
                <v:stroke color="#000000" miterlimit="8" joinstyle="miter"/>
                <v:imagedata o:title=""/>
                <o:lock v:ext="edit" aspectratio="f"/>
                <v:textbox>
                  <w:txbxContent>
                    <w:p w14:paraId="1475125E"/>
                    <w:p w14:paraId="6A4E6501"/>
                    <w:p w14:paraId="5C85D4CB"/>
                    <w:p w14:paraId="15414C23"/>
                    <w:p w14:paraId="05128CC5">
                      <w:pPr>
                        <w:jc w:val="center"/>
                        <w:rPr>
                          <w:sz w:val="24"/>
                        </w:rPr>
                      </w:pPr>
                      <w:r>
                        <w:rPr>
                          <w:rFonts w:hint="eastAsia"/>
                          <w:sz w:val="24"/>
                        </w:rPr>
                        <w:t>被授权人身份证复印件粘贴处</w:t>
                      </w:r>
                    </w:p>
                    <w:p w14:paraId="33AF21EE">
                      <w:pPr>
                        <w:jc w:val="center"/>
                      </w:pPr>
                      <w:r>
                        <w:rPr>
                          <w:rFonts w:hint="eastAsia"/>
                          <w:sz w:val="24"/>
                        </w:rPr>
                        <w:t>（正面）</w:t>
                      </w:r>
                    </w:p>
                  </w:txbxContent>
                </v:textbox>
              </v:shape>
            </w:pict>
          </mc:Fallback>
        </mc:AlternateContent>
      </w:r>
    </w:p>
    <w:p w14:paraId="0538AC21">
      <w:pPr>
        <w:spacing w:line="360" w:lineRule="auto"/>
        <w:ind w:right="-351" w:rightChars="-167"/>
        <w:jc w:val="center"/>
        <w:rPr>
          <w:rFonts w:ascii="宋体" w:hAnsi="宋体" w:cs="宋体"/>
          <w:sz w:val="28"/>
          <w:szCs w:val="28"/>
          <w:highlight w:val="none"/>
        </w:rPr>
      </w:pPr>
    </w:p>
    <w:p w14:paraId="6A3023C9">
      <w:pPr>
        <w:spacing w:line="360" w:lineRule="auto"/>
        <w:ind w:right="-351" w:rightChars="-167"/>
        <w:jc w:val="center"/>
        <w:rPr>
          <w:rFonts w:ascii="宋体" w:hAnsi="宋体" w:cs="宋体"/>
          <w:sz w:val="28"/>
          <w:szCs w:val="28"/>
          <w:highlight w:val="none"/>
        </w:rPr>
      </w:pPr>
    </w:p>
    <w:p w14:paraId="53D9BFE4">
      <w:pPr>
        <w:spacing w:line="360" w:lineRule="auto"/>
        <w:ind w:right="-351" w:rightChars="-167"/>
        <w:jc w:val="center"/>
        <w:rPr>
          <w:rFonts w:ascii="宋体" w:hAnsi="宋体" w:cs="宋体"/>
          <w:sz w:val="28"/>
          <w:szCs w:val="28"/>
          <w:highlight w:val="none"/>
        </w:rPr>
      </w:pPr>
    </w:p>
    <w:p w14:paraId="63A380EB">
      <w:pPr>
        <w:spacing w:line="360" w:lineRule="auto"/>
        <w:ind w:firstLine="422" w:firstLineChars="200"/>
        <w:rPr>
          <w:rFonts w:ascii="宋体" w:hAnsi="宋体" w:cs="宋体"/>
          <w:b/>
          <w:highlight w:val="none"/>
          <w:u w:val="single"/>
        </w:rPr>
      </w:pPr>
    </w:p>
    <w:p w14:paraId="12959137">
      <w:pPr>
        <w:spacing w:line="360" w:lineRule="auto"/>
        <w:ind w:firstLine="422" w:firstLineChars="200"/>
        <w:rPr>
          <w:rFonts w:ascii="宋体" w:hAnsi="宋体" w:cs="宋体"/>
          <w:b/>
          <w:highlight w:val="none"/>
          <w:u w:val="single"/>
        </w:rPr>
      </w:pPr>
    </w:p>
    <w:p w14:paraId="0EF0964B">
      <w:pPr>
        <w:spacing w:line="360" w:lineRule="auto"/>
        <w:ind w:firstLine="422" w:firstLineChars="200"/>
        <w:rPr>
          <w:rFonts w:ascii="宋体" w:hAnsi="宋体" w:cs="宋体"/>
          <w:b/>
          <w:highlight w:val="none"/>
          <w:u w:val="single"/>
        </w:rPr>
      </w:pPr>
    </w:p>
    <w:p w14:paraId="3EC26E46">
      <w:pPr>
        <w:spacing w:line="360" w:lineRule="auto"/>
        <w:ind w:firstLine="422" w:firstLineChars="200"/>
        <w:rPr>
          <w:rFonts w:ascii="宋体" w:hAnsi="宋体" w:cs="宋体"/>
          <w:b/>
          <w:highlight w:val="none"/>
          <w:u w:val="single"/>
        </w:rPr>
      </w:pPr>
    </w:p>
    <w:p w14:paraId="440D41A8">
      <w:pPr>
        <w:spacing w:line="360" w:lineRule="auto"/>
        <w:ind w:firstLine="422" w:firstLineChars="200"/>
        <w:rPr>
          <w:rFonts w:ascii="宋体" w:hAnsi="宋体" w:cs="宋体"/>
          <w:b/>
          <w:highlight w:val="none"/>
          <w:u w:val="single"/>
        </w:rPr>
      </w:pPr>
    </w:p>
    <w:p w14:paraId="4B9C95C9">
      <w:pPr>
        <w:spacing w:line="360" w:lineRule="auto"/>
        <w:rPr>
          <w:rFonts w:ascii="宋体" w:hAnsi="宋体" w:cs="宋体"/>
          <w:b/>
          <w:highlight w:val="none"/>
          <w:u w:val="single"/>
        </w:rPr>
      </w:pPr>
    </w:p>
    <w:p w14:paraId="512B0BFF">
      <w:pPr>
        <w:spacing w:line="360" w:lineRule="auto"/>
        <w:rPr>
          <w:rFonts w:ascii="宋体" w:hAnsi="宋体" w:cs="宋体"/>
          <w:b/>
          <w:highlight w:val="none"/>
          <w:u w:val="single"/>
        </w:rPr>
      </w:pPr>
    </w:p>
    <w:p w14:paraId="7B781684">
      <w:pPr>
        <w:pStyle w:val="3"/>
        <w:numPr>
          <w:ilvl w:val="0"/>
          <w:numId w:val="0"/>
        </w:numPr>
        <w:ind w:left="576"/>
        <w:rPr>
          <w:rFonts w:ascii="宋体" w:hAnsi="宋体" w:cs="宋体"/>
          <w:b w:val="0"/>
          <w:sz w:val="21"/>
          <w:szCs w:val="21"/>
          <w:highlight w:val="none"/>
        </w:rPr>
      </w:pPr>
      <w:bookmarkStart w:id="55" w:name="_Toc57291295"/>
      <w:bookmarkStart w:id="56" w:name="_Toc10497"/>
      <w:r>
        <w:rPr>
          <w:rFonts w:hint="eastAsia" w:ascii="宋体" w:hAnsi="宋体" w:cs="宋体"/>
          <w:b w:val="0"/>
          <w:sz w:val="21"/>
          <w:szCs w:val="21"/>
          <w:highlight w:val="none"/>
        </w:rPr>
        <w:t>附件</w:t>
      </w:r>
      <w:r>
        <w:rPr>
          <w:rFonts w:hint="eastAsia" w:ascii="宋体" w:hAnsi="宋体" w:cs="宋体"/>
          <w:b w:val="0"/>
          <w:sz w:val="21"/>
          <w:szCs w:val="21"/>
          <w:highlight w:val="none"/>
          <w:lang w:val="en-US" w:eastAsia="zh-CN"/>
        </w:rPr>
        <w:t>5</w:t>
      </w:r>
      <w:r>
        <w:rPr>
          <w:rFonts w:hint="eastAsia" w:ascii="宋体" w:hAnsi="宋体" w:cs="宋体"/>
          <w:b w:val="0"/>
          <w:sz w:val="21"/>
          <w:szCs w:val="21"/>
          <w:highlight w:val="none"/>
        </w:rPr>
        <w:t>：无重大违法记录声明</w:t>
      </w:r>
      <w:bookmarkEnd w:id="55"/>
      <w:bookmarkEnd w:id="56"/>
    </w:p>
    <w:p w14:paraId="4904C0D6">
      <w:pPr>
        <w:pStyle w:val="14"/>
        <w:rPr>
          <w:rFonts w:ascii="宋体" w:hAnsi="宋体" w:cs="宋体"/>
          <w:b/>
          <w:color w:val="auto"/>
          <w:sz w:val="30"/>
          <w:szCs w:val="30"/>
          <w:highlight w:val="none"/>
        </w:rPr>
      </w:pPr>
    </w:p>
    <w:p w14:paraId="5666A762">
      <w:pPr>
        <w:pStyle w:val="14"/>
        <w:rPr>
          <w:rFonts w:ascii="宋体" w:hAnsi="宋体" w:cs="宋体"/>
          <w:b/>
          <w:color w:val="auto"/>
          <w:sz w:val="30"/>
          <w:szCs w:val="30"/>
          <w:highlight w:val="none"/>
        </w:rPr>
      </w:pPr>
    </w:p>
    <w:p w14:paraId="3B304C0B">
      <w:pPr>
        <w:pStyle w:val="14"/>
        <w:jc w:val="center"/>
        <w:rPr>
          <w:rFonts w:ascii="宋体" w:hAnsi="宋体" w:cs="宋体"/>
          <w:b/>
          <w:color w:val="auto"/>
          <w:sz w:val="44"/>
          <w:szCs w:val="44"/>
          <w:highlight w:val="none"/>
        </w:rPr>
      </w:pPr>
      <w:r>
        <w:rPr>
          <w:rFonts w:hint="eastAsia" w:ascii="宋体" w:hAnsi="宋体" w:cs="宋体"/>
          <w:b/>
          <w:color w:val="auto"/>
          <w:sz w:val="44"/>
          <w:szCs w:val="44"/>
          <w:highlight w:val="none"/>
        </w:rPr>
        <w:t>无重大违法记录声明</w:t>
      </w:r>
    </w:p>
    <w:p w14:paraId="46E21BFC">
      <w:pPr>
        <w:pStyle w:val="14"/>
        <w:rPr>
          <w:rFonts w:ascii="宋体" w:hAnsi="宋体" w:cs="宋体"/>
          <w:b/>
          <w:color w:val="auto"/>
          <w:sz w:val="30"/>
          <w:szCs w:val="30"/>
          <w:highlight w:val="none"/>
        </w:rPr>
      </w:pPr>
    </w:p>
    <w:p w14:paraId="6B587227">
      <w:pPr>
        <w:pStyle w:val="14"/>
        <w:spacing w:line="360" w:lineRule="auto"/>
        <w:rPr>
          <w:rFonts w:ascii="宋体" w:hAnsi="宋体" w:cs="宋体"/>
          <w:color w:val="auto"/>
          <w:sz w:val="28"/>
          <w:szCs w:val="28"/>
          <w:highlight w:val="none"/>
        </w:rPr>
      </w:pPr>
      <w:r>
        <w:rPr>
          <w:rFonts w:hint="eastAsia" w:ascii="宋体" w:hAnsi="宋体" w:cs="宋体"/>
          <w:color w:val="auto"/>
          <w:sz w:val="28"/>
          <w:szCs w:val="28"/>
          <w:highlight w:val="none"/>
          <w:lang w:eastAsia="zh-CN"/>
        </w:rPr>
        <w:t>南通大学杏林学院资产与实验室管理处</w:t>
      </w:r>
      <w:r>
        <w:rPr>
          <w:rFonts w:hint="eastAsia" w:ascii="宋体" w:hAnsi="宋体" w:cs="宋体"/>
          <w:color w:val="auto"/>
          <w:sz w:val="28"/>
          <w:szCs w:val="28"/>
          <w:highlight w:val="none"/>
        </w:rPr>
        <w:t>：</w:t>
      </w:r>
    </w:p>
    <w:p w14:paraId="3B2039AE">
      <w:pPr>
        <w:pStyle w:val="14"/>
        <w:spacing w:line="360" w:lineRule="auto"/>
        <w:ind w:firstLine="540"/>
        <w:rPr>
          <w:rFonts w:ascii="宋体" w:hAnsi="宋体" w:cs="宋体"/>
          <w:color w:val="auto"/>
          <w:sz w:val="28"/>
          <w:szCs w:val="28"/>
          <w:highlight w:val="none"/>
        </w:rPr>
      </w:pPr>
      <w:r>
        <w:rPr>
          <w:rFonts w:hint="eastAsia" w:ascii="宋体" w:hAnsi="宋体" w:cs="宋体"/>
          <w:color w:val="auto"/>
          <w:sz w:val="28"/>
          <w:szCs w:val="28"/>
          <w:highlight w:val="none"/>
        </w:rPr>
        <w:t>我单位</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（投标人名称）参加本次招标活动前三年内在经营活动中</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（有或没有）重大违法记录。</w:t>
      </w:r>
    </w:p>
    <w:p w14:paraId="5E519742">
      <w:pPr>
        <w:pStyle w:val="14"/>
        <w:spacing w:line="360" w:lineRule="auto"/>
        <w:ind w:firstLine="540"/>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14:paraId="7B24B104">
      <w:pPr>
        <w:pStyle w:val="14"/>
        <w:spacing w:line="360" w:lineRule="auto"/>
        <w:ind w:firstLine="540"/>
        <w:rPr>
          <w:rFonts w:ascii="宋体" w:hAnsi="宋体" w:cs="宋体"/>
          <w:color w:val="auto"/>
          <w:sz w:val="28"/>
          <w:szCs w:val="28"/>
          <w:highlight w:val="none"/>
        </w:rPr>
      </w:pPr>
    </w:p>
    <w:p w14:paraId="49A7D1D3">
      <w:pPr>
        <w:pStyle w:val="14"/>
        <w:spacing w:line="360" w:lineRule="auto"/>
        <w:ind w:firstLine="540"/>
        <w:rPr>
          <w:rFonts w:ascii="宋体" w:hAnsi="宋体" w:cs="宋体"/>
          <w:color w:val="auto"/>
          <w:sz w:val="28"/>
          <w:szCs w:val="28"/>
          <w:highlight w:val="none"/>
        </w:rPr>
      </w:pPr>
    </w:p>
    <w:p w14:paraId="462970BB">
      <w:pPr>
        <w:pStyle w:val="14"/>
        <w:spacing w:line="360" w:lineRule="auto"/>
        <w:ind w:firstLine="540"/>
        <w:rPr>
          <w:rFonts w:ascii="宋体" w:hAnsi="宋体" w:cs="宋体"/>
          <w:color w:val="auto"/>
          <w:sz w:val="28"/>
          <w:szCs w:val="28"/>
          <w:highlight w:val="none"/>
        </w:rPr>
      </w:pPr>
      <w:r>
        <w:rPr>
          <w:rFonts w:hint="eastAsia" w:ascii="宋体" w:hAnsi="宋体" w:cs="宋体"/>
          <w:color w:val="auto"/>
          <w:sz w:val="28"/>
          <w:szCs w:val="28"/>
          <w:highlight w:val="none"/>
        </w:rPr>
        <w:t xml:space="preserve">                      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（盖章）</w:t>
      </w:r>
    </w:p>
    <w:p w14:paraId="3ED6910C">
      <w:pPr>
        <w:pStyle w:val="14"/>
        <w:spacing w:line="360" w:lineRule="auto"/>
        <w:ind w:firstLine="540"/>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48874E67">
      <w:pPr>
        <w:pStyle w:val="14"/>
        <w:ind w:firstLine="540"/>
        <w:rPr>
          <w:rFonts w:ascii="宋体" w:hAnsi="宋体" w:cs="宋体"/>
          <w:color w:val="auto"/>
          <w:sz w:val="28"/>
          <w:szCs w:val="28"/>
          <w:highlight w:val="none"/>
        </w:rPr>
      </w:pPr>
    </w:p>
    <w:p w14:paraId="09D7A57B">
      <w:pPr>
        <w:pStyle w:val="14"/>
        <w:ind w:firstLine="540"/>
        <w:rPr>
          <w:rFonts w:ascii="宋体" w:hAnsi="宋体" w:cs="宋体"/>
          <w:color w:val="auto"/>
          <w:sz w:val="28"/>
          <w:szCs w:val="28"/>
          <w:highlight w:val="none"/>
        </w:rPr>
      </w:pPr>
    </w:p>
    <w:p w14:paraId="30F40DEA">
      <w:pPr>
        <w:pStyle w:val="14"/>
        <w:ind w:firstLine="540"/>
        <w:rPr>
          <w:rFonts w:ascii="宋体" w:hAnsi="宋体" w:cs="宋体"/>
          <w:color w:val="auto"/>
          <w:sz w:val="28"/>
          <w:szCs w:val="28"/>
          <w:highlight w:val="none"/>
        </w:rPr>
      </w:pPr>
    </w:p>
    <w:p w14:paraId="1DC6A69F">
      <w:pPr>
        <w:widowControl/>
        <w:jc w:val="left"/>
        <w:rPr>
          <w:rFonts w:ascii="宋体" w:hAnsi="宋体" w:cs="宋体"/>
          <w:kern w:val="0"/>
          <w:sz w:val="28"/>
          <w:szCs w:val="28"/>
          <w:highlight w:val="none"/>
        </w:rPr>
      </w:pPr>
      <w:r>
        <w:rPr>
          <w:rFonts w:hint="eastAsia" w:ascii="宋体" w:hAnsi="宋体" w:cs="宋体"/>
          <w:sz w:val="28"/>
          <w:szCs w:val="28"/>
          <w:highlight w:val="none"/>
        </w:rPr>
        <w:br w:type="page"/>
      </w:r>
    </w:p>
    <w:p w14:paraId="794293F0">
      <w:pPr>
        <w:pStyle w:val="27"/>
        <w:ind w:firstLine="210"/>
        <w:rPr>
          <w:highlight w:val="none"/>
        </w:rPr>
      </w:pPr>
    </w:p>
    <w:p w14:paraId="0A3269B5">
      <w:pPr>
        <w:pStyle w:val="3"/>
        <w:numPr>
          <w:ilvl w:val="0"/>
          <w:numId w:val="0"/>
        </w:numPr>
        <w:ind w:left="576"/>
        <w:rPr>
          <w:rFonts w:ascii="宋体" w:hAnsi="宋体" w:cs="宋体"/>
          <w:b w:val="0"/>
          <w:sz w:val="21"/>
          <w:szCs w:val="21"/>
          <w:highlight w:val="none"/>
        </w:rPr>
      </w:pPr>
      <w:bookmarkStart w:id="57" w:name="_Toc135070081"/>
      <w:bookmarkStart w:id="58" w:name="_Toc30406"/>
      <w:r>
        <w:rPr>
          <w:rFonts w:hint="eastAsia" w:ascii="宋体" w:hAnsi="宋体" w:cs="宋体"/>
          <w:b w:val="0"/>
          <w:sz w:val="21"/>
          <w:szCs w:val="21"/>
          <w:highlight w:val="none"/>
        </w:rPr>
        <w:t>附件</w:t>
      </w:r>
      <w:r>
        <w:rPr>
          <w:rFonts w:hint="eastAsia" w:ascii="宋体" w:hAnsi="宋体" w:cs="宋体"/>
          <w:b w:val="0"/>
          <w:sz w:val="21"/>
          <w:szCs w:val="21"/>
          <w:highlight w:val="none"/>
          <w:lang w:val="en-US" w:eastAsia="zh-CN"/>
        </w:rPr>
        <w:t>6</w:t>
      </w:r>
      <w:r>
        <w:rPr>
          <w:rFonts w:ascii="宋体" w:hAnsi="宋体" w:cs="宋体"/>
          <w:b w:val="0"/>
          <w:sz w:val="21"/>
          <w:szCs w:val="21"/>
          <w:highlight w:val="none"/>
        </w:rPr>
        <w:t xml:space="preserve">: </w:t>
      </w:r>
      <w:r>
        <w:rPr>
          <w:rFonts w:hint="eastAsia" w:ascii="宋体" w:hAnsi="宋体" w:cs="宋体"/>
          <w:b w:val="0"/>
          <w:sz w:val="21"/>
          <w:szCs w:val="21"/>
          <w:highlight w:val="none"/>
        </w:rPr>
        <w:t>现场踏勘确认函</w:t>
      </w:r>
      <w:bookmarkEnd w:id="57"/>
      <w:r>
        <w:rPr>
          <w:rFonts w:hint="eastAsia" w:ascii="宋体" w:hAnsi="宋体" w:cs="宋体"/>
          <w:b w:val="0"/>
          <w:sz w:val="21"/>
          <w:szCs w:val="21"/>
          <w:highlight w:val="none"/>
        </w:rPr>
        <w:t>（如需）</w:t>
      </w:r>
      <w:bookmarkEnd w:id="58"/>
    </w:p>
    <w:p w14:paraId="4B0E009F">
      <w:pPr>
        <w:spacing w:line="480" w:lineRule="exact"/>
        <w:jc w:val="center"/>
        <w:rPr>
          <w:rFonts w:ascii="宋体"/>
          <w:b/>
          <w:sz w:val="32"/>
          <w:szCs w:val="32"/>
          <w:highlight w:val="none"/>
        </w:rPr>
      </w:pPr>
      <w:r>
        <w:rPr>
          <w:rFonts w:hint="eastAsia" w:ascii="宋体"/>
          <w:b/>
          <w:sz w:val="32"/>
          <w:szCs w:val="32"/>
          <w:highlight w:val="none"/>
        </w:rPr>
        <w:t>现场踏勘确认函</w:t>
      </w:r>
    </w:p>
    <w:p w14:paraId="733AB29E">
      <w:pPr>
        <w:spacing w:line="480" w:lineRule="exact"/>
        <w:rPr>
          <w:rFonts w:ascii="宋体"/>
          <w:b/>
          <w:szCs w:val="21"/>
          <w:highlight w:val="none"/>
        </w:rPr>
      </w:pPr>
    </w:p>
    <w:p w14:paraId="2DE355F4">
      <w:pPr>
        <w:spacing w:line="360" w:lineRule="auto"/>
        <w:rPr>
          <w:rFonts w:ascii="宋体"/>
          <w:b/>
          <w:szCs w:val="21"/>
          <w:highlight w:val="none"/>
        </w:rPr>
      </w:pPr>
      <w:r>
        <w:rPr>
          <w:rFonts w:hint="eastAsia" w:ascii="宋体" w:hAnsi="宋体"/>
          <w:bCs/>
          <w:szCs w:val="21"/>
          <w:highlight w:val="none"/>
        </w:rPr>
        <w:t>致：</w:t>
      </w:r>
      <w:r>
        <w:rPr>
          <w:rFonts w:hint="eastAsia" w:ascii="宋体" w:hAnsi="宋体"/>
          <w:b/>
          <w:szCs w:val="21"/>
          <w:highlight w:val="none"/>
          <w:u w:val="single"/>
        </w:rPr>
        <w:t xml:space="preserve">                       </w:t>
      </w:r>
      <w:r>
        <w:rPr>
          <w:rFonts w:hint="eastAsia" w:ascii="宋体" w:hAnsi="宋体"/>
          <w:b/>
          <w:szCs w:val="21"/>
          <w:highlight w:val="none"/>
        </w:rPr>
        <w:t>：</w:t>
      </w:r>
      <w:r>
        <w:rPr>
          <w:rFonts w:hint="eastAsia" w:ascii="宋体" w:hAnsi="宋体"/>
          <w:sz w:val="24"/>
          <w:highlight w:val="none"/>
        </w:rPr>
        <w:t>（招标人名称）</w:t>
      </w:r>
    </w:p>
    <w:p w14:paraId="0565438B">
      <w:pPr>
        <w:spacing w:line="360" w:lineRule="auto"/>
        <w:ind w:firstLine="470" w:firstLineChars="196"/>
        <w:rPr>
          <w:rFonts w:ascii="宋体"/>
          <w:sz w:val="24"/>
          <w:highlight w:val="none"/>
        </w:rPr>
      </w:pPr>
      <w:r>
        <w:rPr>
          <w:rFonts w:hint="eastAsia" w:ascii="宋体" w:hAnsi="宋体"/>
          <w:sz w:val="24"/>
          <w:highlight w:val="none"/>
        </w:rPr>
        <w:t>我方参加你方的</w:t>
      </w:r>
      <w:r>
        <w:rPr>
          <w:rFonts w:hint="eastAsia" w:ascii="宋体" w:hAnsi="宋体"/>
          <w:sz w:val="24"/>
          <w:highlight w:val="none"/>
          <w:u w:val="single"/>
        </w:rPr>
        <w:t xml:space="preserve">                          </w:t>
      </w:r>
      <w:r>
        <w:rPr>
          <w:rFonts w:hint="eastAsia" w:ascii="宋体" w:hAnsi="宋体"/>
          <w:sz w:val="24"/>
          <w:highlight w:val="none"/>
        </w:rPr>
        <w:t>（以下简称“本项目”）的投标，现我方向你方郑重承诺：</w:t>
      </w:r>
    </w:p>
    <w:p w14:paraId="18DCCD11">
      <w:pPr>
        <w:spacing w:line="360" w:lineRule="auto"/>
        <w:ind w:firstLine="470" w:firstLineChars="196"/>
        <w:rPr>
          <w:rFonts w:ascii="宋体"/>
          <w:b/>
          <w:sz w:val="24"/>
          <w:highlight w:val="none"/>
        </w:rPr>
      </w:pPr>
      <w:r>
        <w:rPr>
          <w:rFonts w:hint="eastAsia" w:ascii="宋体" w:hAnsi="宋体"/>
          <w:sz w:val="24"/>
          <w:highlight w:val="none"/>
        </w:rPr>
        <w:t>我司郑重承诺：我方已充分重视和认真踏勘了现场，取得了所有与本项目有关的资料，并充分了解项目所在地的位置、临时设施、临时水电、临时道路、管网布置、场地布置、物料搬（转）运、现场原有设施损坏情况等足以影响投标报价的</w:t>
      </w:r>
      <w:r>
        <w:rPr>
          <w:rFonts w:hint="eastAsia" w:ascii="宋体" w:hAnsi="宋体"/>
          <w:sz w:val="24"/>
          <w:highlight w:val="none"/>
          <w:lang w:eastAsia="zh-CN"/>
        </w:rPr>
        <w:t>其他</w:t>
      </w:r>
      <w:r>
        <w:rPr>
          <w:rFonts w:hint="eastAsia" w:ascii="宋体" w:hAnsi="宋体"/>
          <w:sz w:val="24"/>
          <w:highlight w:val="none"/>
        </w:rPr>
        <w:t>情况，由此可能发生的任何费用我公司均在投标报价中予以综合考虑。充分理解并掌握了本项目现场的全部有关情况，一旦中标，视为已知晓并认可现场的一切情况。</w:t>
      </w:r>
    </w:p>
    <w:p w14:paraId="69B3C709">
      <w:pPr>
        <w:spacing w:line="360" w:lineRule="auto"/>
        <w:ind w:firstLine="480" w:firstLineChars="200"/>
        <w:rPr>
          <w:sz w:val="24"/>
          <w:szCs w:val="32"/>
          <w:highlight w:val="none"/>
        </w:rPr>
      </w:pPr>
      <w:r>
        <w:rPr>
          <w:rFonts w:hint="eastAsia"/>
          <w:sz w:val="24"/>
          <w:szCs w:val="32"/>
          <w:highlight w:val="none"/>
        </w:rPr>
        <w:t>我公司郑重承诺若中标后，将不会以不了解现场及设施为由，提出投标报价以外的任何费用要求。</w:t>
      </w:r>
    </w:p>
    <w:p w14:paraId="30E79783">
      <w:pPr>
        <w:spacing w:line="480" w:lineRule="exact"/>
        <w:rPr>
          <w:rFonts w:ascii="宋体"/>
          <w:b/>
          <w:sz w:val="24"/>
          <w:highlight w:val="none"/>
        </w:rPr>
      </w:pPr>
    </w:p>
    <w:p w14:paraId="3FAC3E01">
      <w:pPr>
        <w:spacing w:line="480" w:lineRule="exact"/>
        <w:rPr>
          <w:rFonts w:ascii="宋体"/>
          <w:b/>
          <w:sz w:val="24"/>
          <w:highlight w:val="none"/>
        </w:rPr>
      </w:pPr>
      <w:r>
        <w:rPr>
          <w:rFonts w:hint="eastAsia" w:ascii="宋体"/>
          <w:b/>
          <w:sz w:val="24"/>
          <w:highlight w:val="none"/>
        </w:rPr>
        <w:t xml:space="preserve"> </w:t>
      </w:r>
    </w:p>
    <w:p w14:paraId="4DD375CB">
      <w:pPr>
        <w:spacing w:line="480" w:lineRule="exact"/>
        <w:rPr>
          <w:rFonts w:ascii="宋体"/>
          <w:b/>
          <w:sz w:val="24"/>
          <w:highlight w:val="none"/>
        </w:rPr>
      </w:pPr>
    </w:p>
    <w:p w14:paraId="445AC6E3">
      <w:pPr>
        <w:spacing w:line="480" w:lineRule="exact"/>
        <w:rPr>
          <w:rFonts w:ascii="宋体"/>
          <w:b/>
          <w:sz w:val="24"/>
          <w:highlight w:val="none"/>
        </w:rPr>
      </w:pPr>
    </w:p>
    <w:p w14:paraId="698CB9A5">
      <w:pPr>
        <w:spacing w:line="320" w:lineRule="exact"/>
        <w:ind w:left="-420" w:leftChars="-200"/>
        <w:rPr>
          <w:rFonts w:ascii="宋体"/>
          <w:sz w:val="24"/>
          <w:highlight w:val="none"/>
          <w:u w:val="single"/>
        </w:rPr>
      </w:pP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投标单位（盖章）：</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56BADE35">
      <w:pPr>
        <w:spacing w:line="320" w:lineRule="exact"/>
        <w:ind w:left="-420" w:leftChars="-200"/>
        <w:rPr>
          <w:rFonts w:ascii="宋体"/>
          <w:sz w:val="24"/>
          <w:highlight w:val="none"/>
          <w:u w:val="single"/>
        </w:rPr>
      </w:pPr>
    </w:p>
    <w:p w14:paraId="59EB8D57">
      <w:pPr>
        <w:spacing w:line="320" w:lineRule="exact"/>
        <w:ind w:firstLine="3600" w:firstLineChars="1500"/>
        <w:rPr>
          <w:rFonts w:ascii="宋体"/>
          <w:sz w:val="24"/>
          <w:highlight w:val="none"/>
          <w:u w:val="single"/>
        </w:rPr>
      </w:pPr>
      <w:r>
        <w:rPr>
          <w:rFonts w:hint="eastAsia" w:ascii="宋体" w:hAnsi="宋体"/>
          <w:sz w:val="24"/>
          <w:highlight w:val="none"/>
        </w:rPr>
        <w:t>法定代表人或被授权人（签字或签章）：</w:t>
      </w:r>
      <w:r>
        <w:rPr>
          <w:rFonts w:ascii="宋体" w:hAnsi="宋体"/>
          <w:sz w:val="24"/>
          <w:highlight w:val="none"/>
          <w:u w:val="single"/>
        </w:rPr>
        <w:t xml:space="preserve">        </w:t>
      </w:r>
    </w:p>
    <w:p w14:paraId="3C9A26A3">
      <w:pPr>
        <w:spacing w:line="320" w:lineRule="exact"/>
        <w:ind w:left="-420" w:leftChars="-200"/>
        <w:rPr>
          <w:rFonts w:ascii="宋体"/>
          <w:sz w:val="24"/>
          <w:highlight w:val="none"/>
        </w:rPr>
      </w:pPr>
      <w:r>
        <w:rPr>
          <w:rFonts w:ascii="宋体" w:hAnsi="宋体"/>
          <w:sz w:val="24"/>
          <w:highlight w:val="none"/>
        </w:rPr>
        <w:t xml:space="preserve">        </w:t>
      </w:r>
    </w:p>
    <w:p w14:paraId="00C90180">
      <w:pPr>
        <w:spacing w:line="320" w:lineRule="exact"/>
        <w:ind w:firstLine="3600" w:firstLineChars="1500"/>
        <w:rPr>
          <w:rFonts w:ascii="宋体"/>
          <w:bCs/>
          <w:sz w:val="24"/>
          <w:highlight w:val="none"/>
          <w:u w:val="single"/>
        </w:rPr>
      </w:pPr>
      <w:r>
        <w:rPr>
          <w:rFonts w:hint="eastAsia" w:ascii="宋体" w:hAnsi="宋体"/>
          <w:bCs/>
          <w:sz w:val="24"/>
          <w:highlight w:val="none"/>
        </w:rPr>
        <w:t>招标人现场踏勘确认（签字）：</w:t>
      </w:r>
      <w:r>
        <w:rPr>
          <w:rFonts w:ascii="宋体" w:hAnsi="宋体"/>
          <w:bCs/>
          <w:sz w:val="24"/>
          <w:highlight w:val="none"/>
          <w:u w:val="single"/>
        </w:rPr>
        <w:t xml:space="preserve">        </w:t>
      </w:r>
      <w:r>
        <w:rPr>
          <w:rFonts w:hint="eastAsia" w:ascii="宋体" w:hAnsi="宋体"/>
          <w:bCs/>
          <w:sz w:val="24"/>
          <w:highlight w:val="none"/>
          <w:u w:val="single"/>
        </w:rPr>
        <w:t xml:space="preserve">    </w:t>
      </w:r>
    </w:p>
    <w:p w14:paraId="3A4B4D83">
      <w:pPr>
        <w:spacing w:line="320" w:lineRule="exact"/>
        <w:ind w:left="-420" w:leftChars="-200"/>
        <w:rPr>
          <w:rFonts w:ascii="宋体"/>
          <w:sz w:val="24"/>
          <w:highlight w:val="none"/>
        </w:rPr>
      </w:pPr>
      <w:r>
        <w:rPr>
          <w:rFonts w:ascii="宋体" w:hAnsi="宋体"/>
          <w:sz w:val="24"/>
          <w:highlight w:val="none"/>
        </w:rPr>
        <w:t xml:space="preserve">        </w:t>
      </w:r>
    </w:p>
    <w:p w14:paraId="75E97567">
      <w:pPr>
        <w:spacing w:line="320" w:lineRule="exact"/>
        <w:ind w:firstLine="3600" w:firstLineChars="1500"/>
        <w:rPr>
          <w:rFonts w:ascii="宋体"/>
          <w:bCs/>
          <w:sz w:val="24"/>
          <w:highlight w:val="none"/>
          <w:u w:val="single"/>
        </w:rPr>
      </w:pPr>
      <w:r>
        <w:rPr>
          <w:rFonts w:hint="eastAsia" w:ascii="宋体" w:hAnsi="宋体"/>
          <w:bCs/>
          <w:sz w:val="24"/>
          <w:highlight w:val="none"/>
        </w:rPr>
        <w:t>日期：</w:t>
      </w:r>
      <w:r>
        <w:rPr>
          <w:rFonts w:ascii="宋体" w:hAnsi="宋体"/>
          <w:bCs/>
          <w:sz w:val="24"/>
          <w:highlight w:val="none"/>
          <w:u w:val="single"/>
        </w:rPr>
        <w:t xml:space="preserve">        </w:t>
      </w:r>
      <w:r>
        <w:rPr>
          <w:rFonts w:hint="eastAsia" w:ascii="宋体" w:hAnsi="宋体"/>
          <w:bCs/>
          <w:sz w:val="24"/>
          <w:highlight w:val="none"/>
          <w:u w:val="single"/>
        </w:rPr>
        <w:t xml:space="preserve">    </w:t>
      </w:r>
    </w:p>
    <w:p w14:paraId="1849DB6B">
      <w:pPr>
        <w:spacing w:line="320" w:lineRule="exact"/>
        <w:ind w:left="-420" w:leftChars="-200"/>
        <w:rPr>
          <w:rFonts w:ascii="宋体"/>
          <w:sz w:val="24"/>
          <w:highlight w:val="none"/>
        </w:rPr>
      </w:pPr>
      <w:r>
        <w:rPr>
          <w:rFonts w:ascii="宋体" w:hAnsi="宋体"/>
          <w:sz w:val="24"/>
          <w:highlight w:val="none"/>
        </w:rPr>
        <w:t xml:space="preserve">        </w:t>
      </w:r>
    </w:p>
    <w:p w14:paraId="5D758961">
      <w:pPr>
        <w:pStyle w:val="27"/>
        <w:ind w:firstLine="210"/>
        <w:rPr>
          <w:highlight w:val="none"/>
        </w:rPr>
        <w:sectPr>
          <w:footerReference r:id="rId5" w:type="default"/>
          <w:pgSz w:w="11906" w:h="16838"/>
          <w:pgMar w:top="1440" w:right="1077" w:bottom="1440" w:left="1077" w:header="851" w:footer="567" w:gutter="0"/>
          <w:cols w:space="720" w:num="1"/>
          <w:titlePg/>
          <w:docGrid w:linePitch="312" w:charSpace="0"/>
        </w:sectPr>
      </w:pPr>
    </w:p>
    <w:bookmarkEnd w:id="0"/>
    <w:p w14:paraId="3851CDA8">
      <w:pPr>
        <w:pStyle w:val="3"/>
        <w:numPr>
          <w:ilvl w:val="0"/>
          <w:numId w:val="0"/>
        </w:numPr>
        <w:spacing w:before="0" w:after="0"/>
        <w:ind w:left="576"/>
        <w:rPr>
          <w:b w:val="0"/>
          <w:sz w:val="24"/>
          <w:szCs w:val="24"/>
          <w:highlight w:val="none"/>
        </w:rPr>
      </w:pPr>
      <w:bookmarkStart w:id="59" w:name="_Toc132964241"/>
      <w:bookmarkStart w:id="60" w:name="_Toc111640124"/>
      <w:bookmarkStart w:id="61" w:name="_Toc3977"/>
      <w:r>
        <w:rPr>
          <w:rFonts w:hint="eastAsia"/>
          <w:b w:val="0"/>
          <w:sz w:val="24"/>
          <w:szCs w:val="24"/>
          <w:highlight w:val="none"/>
        </w:rPr>
        <w:t>附件</w:t>
      </w:r>
      <w:r>
        <w:rPr>
          <w:rFonts w:hint="eastAsia"/>
          <w:b w:val="0"/>
          <w:sz w:val="24"/>
          <w:szCs w:val="24"/>
          <w:highlight w:val="none"/>
          <w:lang w:val="en-US" w:eastAsia="zh-CN"/>
        </w:rPr>
        <w:t>7</w:t>
      </w:r>
      <w:r>
        <w:rPr>
          <w:rFonts w:hint="eastAsia"/>
          <w:b w:val="0"/>
          <w:sz w:val="24"/>
          <w:szCs w:val="24"/>
          <w:highlight w:val="none"/>
        </w:rPr>
        <w:t>：南通大学</w:t>
      </w:r>
      <w:r>
        <w:rPr>
          <w:rFonts w:hint="eastAsia"/>
          <w:b w:val="0"/>
          <w:sz w:val="24"/>
          <w:szCs w:val="24"/>
          <w:highlight w:val="none"/>
          <w:lang w:eastAsia="zh-CN"/>
        </w:rPr>
        <w:t>杏林学院</w:t>
      </w:r>
      <w:r>
        <w:rPr>
          <w:rFonts w:hint="eastAsia"/>
          <w:b w:val="0"/>
          <w:sz w:val="24"/>
          <w:szCs w:val="24"/>
          <w:highlight w:val="none"/>
        </w:rPr>
        <w:t>采购谈判二次报价单</w:t>
      </w:r>
      <w:bookmarkEnd w:id="59"/>
      <w:bookmarkEnd w:id="60"/>
      <w:bookmarkEnd w:id="61"/>
    </w:p>
    <w:p w14:paraId="354B7D53">
      <w:pPr>
        <w:jc w:val="center"/>
        <w:rPr>
          <w:b/>
          <w:sz w:val="44"/>
          <w:szCs w:val="44"/>
          <w:highlight w:val="none"/>
        </w:rPr>
      </w:pPr>
    </w:p>
    <w:p w14:paraId="2C13A415">
      <w:pPr>
        <w:jc w:val="center"/>
        <w:rPr>
          <w:b/>
          <w:sz w:val="44"/>
          <w:szCs w:val="44"/>
          <w:highlight w:val="none"/>
        </w:rPr>
      </w:pPr>
      <w:r>
        <w:rPr>
          <w:rFonts w:hint="eastAsia"/>
          <w:b/>
          <w:sz w:val="44"/>
          <w:szCs w:val="44"/>
          <w:highlight w:val="none"/>
        </w:rPr>
        <w:t>南通大学</w:t>
      </w:r>
      <w:r>
        <w:rPr>
          <w:rFonts w:hint="eastAsia"/>
          <w:b/>
          <w:sz w:val="44"/>
          <w:szCs w:val="44"/>
          <w:highlight w:val="none"/>
          <w:lang w:eastAsia="zh-CN"/>
        </w:rPr>
        <w:t>杏林学院</w:t>
      </w:r>
      <w:r>
        <w:rPr>
          <w:rFonts w:hint="eastAsia"/>
          <w:b/>
          <w:sz w:val="44"/>
          <w:szCs w:val="44"/>
          <w:highlight w:val="none"/>
        </w:rPr>
        <w:t>采购谈判二次报价单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126"/>
        <w:gridCol w:w="4728"/>
      </w:tblGrid>
      <w:tr w14:paraId="756D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668" w:type="dxa"/>
            <w:shd w:val="clear" w:color="auto" w:fill="auto"/>
            <w:vAlign w:val="center"/>
          </w:tcPr>
          <w:p w14:paraId="088A85AF">
            <w:pPr>
              <w:jc w:val="center"/>
              <w:rPr>
                <w:sz w:val="28"/>
                <w:szCs w:val="28"/>
                <w:highlight w:val="none"/>
              </w:rPr>
            </w:pPr>
            <w:r>
              <w:rPr>
                <w:rFonts w:hint="eastAsia"/>
                <w:sz w:val="28"/>
                <w:szCs w:val="28"/>
                <w:highlight w:val="none"/>
              </w:rPr>
              <w:t>项目名称</w:t>
            </w:r>
          </w:p>
        </w:tc>
        <w:tc>
          <w:tcPr>
            <w:tcW w:w="6854" w:type="dxa"/>
            <w:gridSpan w:val="2"/>
            <w:shd w:val="clear" w:color="auto" w:fill="auto"/>
            <w:vAlign w:val="center"/>
          </w:tcPr>
          <w:p w14:paraId="45374C10">
            <w:pPr>
              <w:jc w:val="center"/>
              <w:rPr>
                <w:sz w:val="28"/>
                <w:szCs w:val="28"/>
                <w:highlight w:val="none"/>
              </w:rPr>
            </w:pPr>
          </w:p>
        </w:tc>
      </w:tr>
      <w:tr w14:paraId="0704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668" w:type="dxa"/>
            <w:shd w:val="clear" w:color="auto" w:fill="auto"/>
            <w:vAlign w:val="center"/>
          </w:tcPr>
          <w:p w14:paraId="112637A3">
            <w:pPr>
              <w:jc w:val="center"/>
              <w:rPr>
                <w:sz w:val="28"/>
                <w:szCs w:val="28"/>
                <w:highlight w:val="none"/>
              </w:rPr>
            </w:pPr>
            <w:r>
              <w:rPr>
                <w:rFonts w:hint="eastAsia"/>
                <w:sz w:val="28"/>
                <w:szCs w:val="28"/>
                <w:highlight w:val="none"/>
              </w:rPr>
              <w:t>报    价</w:t>
            </w:r>
          </w:p>
        </w:tc>
        <w:tc>
          <w:tcPr>
            <w:tcW w:w="2126" w:type="dxa"/>
            <w:shd w:val="clear" w:color="auto" w:fill="auto"/>
            <w:vAlign w:val="center"/>
          </w:tcPr>
          <w:p w14:paraId="02312FC7">
            <w:pPr>
              <w:jc w:val="left"/>
              <w:rPr>
                <w:sz w:val="28"/>
                <w:szCs w:val="28"/>
                <w:highlight w:val="none"/>
              </w:rPr>
            </w:pPr>
            <w:r>
              <w:rPr>
                <w:rFonts w:hint="eastAsia"/>
                <w:sz w:val="28"/>
                <w:szCs w:val="28"/>
                <w:highlight w:val="none"/>
              </w:rPr>
              <w:t>（小写）</w:t>
            </w:r>
          </w:p>
          <w:p w14:paraId="34028450">
            <w:pPr>
              <w:jc w:val="left"/>
              <w:rPr>
                <w:sz w:val="28"/>
                <w:szCs w:val="28"/>
                <w:highlight w:val="none"/>
              </w:rPr>
            </w:pPr>
          </w:p>
        </w:tc>
        <w:tc>
          <w:tcPr>
            <w:tcW w:w="4728" w:type="dxa"/>
            <w:shd w:val="clear" w:color="auto" w:fill="auto"/>
            <w:vAlign w:val="center"/>
          </w:tcPr>
          <w:p w14:paraId="5F9AD28C">
            <w:pPr>
              <w:jc w:val="left"/>
              <w:rPr>
                <w:sz w:val="28"/>
                <w:szCs w:val="28"/>
                <w:highlight w:val="none"/>
              </w:rPr>
            </w:pPr>
            <w:r>
              <w:rPr>
                <w:rFonts w:hint="eastAsia"/>
                <w:sz w:val="28"/>
                <w:szCs w:val="28"/>
                <w:highlight w:val="none"/>
              </w:rPr>
              <w:t>（大写）</w:t>
            </w:r>
          </w:p>
          <w:p w14:paraId="518C1B67">
            <w:pPr>
              <w:jc w:val="left"/>
              <w:rPr>
                <w:sz w:val="28"/>
                <w:szCs w:val="28"/>
                <w:highlight w:val="none"/>
              </w:rPr>
            </w:pPr>
            <w:r>
              <w:rPr>
                <w:rFonts w:hint="eastAsia"/>
                <w:sz w:val="28"/>
                <w:szCs w:val="28"/>
                <w:highlight w:val="none"/>
              </w:rPr>
              <w:t>______________万______仟______佰</w:t>
            </w:r>
          </w:p>
        </w:tc>
      </w:tr>
      <w:tr w14:paraId="21B6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atLeast"/>
          <w:jc w:val="center"/>
        </w:trPr>
        <w:tc>
          <w:tcPr>
            <w:tcW w:w="1668" w:type="dxa"/>
            <w:shd w:val="clear" w:color="auto" w:fill="auto"/>
            <w:vAlign w:val="center"/>
          </w:tcPr>
          <w:p w14:paraId="41F59B3A">
            <w:pPr>
              <w:jc w:val="center"/>
              <w:rPr>
                <w:sz w:val="28"/>
                <w:szCs w:val="28"/>
                <w:highlight w:val="none"/>
              </w:rPr>
            </w:pPr>
            <w:r>
              <w:rPr>
                <w:rFonts w:hint="eastAsia"/>
                <w:sz w:val="28"/>
                <w:szCs w:val="28"/>
                <w:highlight w:val="none"/>
              </w:rPr>
              <w:t>其他</w:t>
            </w:r>
          </w:p>
          <w:p w14:paraId="0650E42E">
            <w:pPr>
              <w:jc w:val="center"/>
              <w:rPr>
                <w:sz w:val="28"/>
                <w:szCs w:val="28"/>
                <w:highlight w:val="none"/>
              </w:rPr>
            </w:pPr>
            <w:r>
              <w:rPr>
                <w:rFonts w:hint="eastAsia"/>
                <w:sz w:val="28"/>
                <w:szCs w:val="28"/>
                <w:highlight w:val="none"/>
              </w:rPr>
              <w:t>优惠承诺</w:t>
            </w:r>
          </w:p>
        </w:tc>
        <w:tc>
          <w:tcPr>
            <w:tcW w:w="6854" w:type="dxa"/>
            <w:gridSpan w:val="2"/>
            <w:shd w:val="clear" w:color="auto" w:fill="auto"/>
            <w:vAlign w:val="center"/>
          </w:tcPr>
          <w:p w14:paraId="684E5F99">
            <w:pPr>
              <w:jc w:val="center"/>
              <w:rPr>
                <w:sz w:val="28"/>
                <w:szCs w:val="28"/>
                <w:highlight w:val="none"/>
              </w:rPr>
            </w:pPr>
          </w:p>
        </w:tc>
      </w:tr>
      <w:tr w14:paraId="1A54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68" w:type="dxa"/>
            <w:shd w:val="clear" w:color="auto" w:fill="auto"/>
            <w:vAlign w:val="center"/>
          </w:tcPr>
          <w:p w14:paraId="6AE170ED">
            <w:pPr>
              <w:jc w:val="center"/>
              <w:rPr>
                <w:sz w:val="28"/>
                <w:szCs w:val="28"/>
                <w:highlight w:val="none"/>
              </w:rPr>
            </w:pPr>
            <w:r>
              <w:rPr>
                <w:rFonts w:hint="eastAsia"/>
                <w:sz w:val="28"/>
                <w:szCs w:val="28"/>
                <w:highlight w:val="none"/>
              </w:rPr>
              <w:t>投标单位</w:t>
            </w:r>
          </w:p>
        </w:tc>
        <w:tc>
          <w:tcPr>
            <w:tcW w:w="6854" w:type="dxa"/>
            <w:gridSpan w:val="2"/>
            <w:shd w:val="clear" w:color="auto" w:fill="auto"/>
            <w:vAlign w:val="center"/>
          </w:tcPr>
          <w:p w14:paraId="65B63679">
            <w:pPr>
              <w:jc w:val="center"/>
              <w:rPr>
                <w:sz w:val="28"/>
                <w:szCs w:val="28"/>
                <w:highlight w:val="none"/>
              </w:rPr>
            </w:pPr>
          </w:p>
        </w:tc>
      </w:tr>
      <w:tr w14:paraId="225E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68" w:type="dxa"/>
            <w:tcBorders>
              <w:bottom w:val="dashSmallGap" w:color="auto" w:sz="12" w:space="0"/>
            </w:tcBorders>
            <w:shd w:val="clear" w:color="auto" w:fill="auto"/>
            <w:vAlign w:val="center"/>
          </w:tcPr>
          <w:p w14:paraId="3AED7529">
            <w:pPr>
              <w:jc w:val="center"/>
              <w:rPr>
                <w:sz w:val="28"/>
                <w:szCs w:val="28"/>
                <w:highlight w:val="none"/>
              </w:rPr>
            </w:pPr>
            <w:r>
              <w:rPr>
                <w:rFonts w:hint="eastAsia"/>
                <w:sz w:val="28"/>
                <w:szCs w:val="28"/>
                <w:highlight w:val="none"/>
              </w:rPr>
              <w:t>报 价 人</w:t>
            </w:r>
          </w:p>
          <w:p w14:paraId="42B47EFC">
            <w:pPr>
              <w:jc w:val="center"/>
              <w:rPr>
                <w:sz w:val="28"/>
                <w:szCs w:val="28"/>
                <w:highlight w:val="none"/>
              </w:rPr>
            </w:pPr>
            <w:r>
              <w:rPr>
                <w:rFonts w:hint="eastAsia"/>
                <w:sz w:val="28"/>
                <w:szCs w:val="28"/>
                <w:highlight w:val="none"/>
              </w:rPr>
              <w:t>联系方式</w:t>
            </w:r>
          </w:p>
        </w:tc>
        <w:tc>
          <w:tcPr>
            <w:tcW w:w="6854" w:type="dxa"/>
            <w:gridSpan w:val="2"/>
            <w:tcBorders>
              <w:bottom w:val="dashSmallGap" w:color="auto" w:sz="12" w:space="0"/>
            </w:tcBorders>
            <w:shd w:val="clear" w:color="auto" w:fill="auto"/>
            <w:vAlign w:val="center"/>
          </w:tcPr>
          <w:p w14:paraId="21786244">
            <w:pPr>
              <w:jc w:val="center"/>
              <w:rPr>
                <w:sz w:val="28"/>
                <w:szCs w:val="28"/>
                <w:highlight w:val="none"/>
              </w:rPr>
            </w:pPr>
          </w:p>
        </w:tc>
      </w:tr>
      <w:tr w14:paraId="660D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68" w:type="dxa"/>
            <w:tcBorders>
              <w:top w:val="dashSmallGap" w:color="auto" w:sz="12" w:space="0"/>
            </w:tcBorders>
            <w:shd w:val="clear" w:color="auto" w:fill="auto"/>
            <w:vAlign w:val="center"/>
          </w:tcPr>
          <w:p w14:paraId="1E77783F">
            <w:pPr>
              <w:jc w:val="center"/>
              <w:rPr>
                <w:sz w:val="28"/>
                <w:szCs w:val="28"/>
                <w:highlight w:val="none"/>
              </w:rPr>
            </w:pPr>
            <w:r>
              <w:rPr>
                <w:rFonts w:hint="eastAsia"/>
                <w:sz w:val="28"/>
                <w:szCs w:val="28"/>
                <w:highlight w:val="none"/>
              </w:rPr>
              <w:t>使用部门</w:t>
            </w:r>
          </w:p>
        </w:tc>
        <w:tc>
          <w:tcPr>
            <w:tcW w:w="6854" w:type="dxa"/>
            <w:gridSpan w:val="2"/>
            <w:tcBorders>
              <w:top w:val="dashSmallGap" w:color="auto" w:sz="12" w:space="0"/>
            </w:tcBorders>
            <w:shd w:val="clear" w:color="auto" w:fill="auto"/>
            <w:vAlign w:val="center"/>
          </w:tcPr>
          <w:p w14:paraId="684CD17D">
            <w:pPr>
              <w:jc w:val="center"/>
              <w:rPr>
                <w:highlight w:val="none"/>
              </w:rPr>
            </w:pPr>
          </w:p>
        </w:tc>
      </w:tr>
      <w:tr w14:paraId="2B96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668" w:type="dxa"/>
            <w:shd w:val="clear" w:color="auto" w:fill="auto"/>
            <w:vAlign w:val="center"/>
          </w:tcPr>
          <w:p w14:paraId="3518C010">
            <w:pPr>
              <w:jc w:val="center"/>
              <w:rPr>
                <w:sz w:val="28"/>
                <w:szCs w:val="28"/>
                <w:highlight w:val="none"/>
              </w:rPr>
            </w:pPr>
            <w:r>
              <w:rPr>
                <w:rFonts w:hint="eastAsia"/>
                <w:sz w:val="28"/>
                <w:szCs w:val="28"/>
                <w:highlight w:val="none"/>
              </w:rPr>
              <w:t>联 系 人</w:t>
            </w:r>
          </w:p>
          <w:p w14:paraId="118CEA9A">
            <w:pPr>
              <w:jc w:val="center"/>
              <w:rPr>
                <w:sz w:val="28"/>
                <w:szCs w:val="28"/>
                <w:highlight w:val="none"/>
              </w:rPr>
            </w:pPr>
            <w:r>
              <w:rPr>
                <w:rFonts w:hint="eastAsia"/>
                <w:sz w:val="28"/>
                <w:szCs w:val="28"/>
                <w:highlight w:val="none"/>
              </w:rPr>
              <w:t>联系方式</w:t>
            </w:r>
          </w:p>
        </w:tc>
        <w:tc>
          <w:tcPr>
            <w:tcW w:w="6854" w:type="dxa"/>
            <w:gridSpan w:val="2"/>
            <w:shd w:val="clear" w:color="auto" w:fill="auto"/>
            <w:vAlign w:val="center"/>
          </w:tcPr>
          <w:p w14:paraId="6610BFAE">
            <w:pPr>
              <w:jc w:val="center"/>
              <w:rPr>
                <w:highlight w:val="none"/>
              </w:rPr>
            </w:pPr>
          </w:p>
        </w:tc>
      </w:tr>
    </w:tbl>
    <w:p w14:paraId="4189A8E2">
      <w:pPr>
        <w:spacing w:line="360" w:lineRule="auto"/>
        <w:rPr>
          <w:rFonts w:hint="eastAsia" w:eastAsia="宋体"/>
          <w:szCs w:val="21"/>
          <w:highlight w:val="none"/>
          <w:lang w:eastAsia="zh-CN"/>
        </w:rPr>
      </w:pPr>
      <w:r>
        <w:rPr>
          <w:rFonts w:hint="eastAsia"/>
          <w:szCs w:val="21"/>
          <w:highlight w:val="none"/>
        </w:rPr>
        <w:t>备注：商务标开标后，请各授权代表二次报价</w:t>
      </w:r>
    </w:p>
    <w:p w14:paraId="5920D059">
      <w:pPr>
        <w:pStyle w:val="28"/>
        <w:ind w:firstLine="400"/>
        <w:rPr>
          <w:highlight w:val="none"/>
        </w:rPr>
      </w:pPr>
      <w:r>
        <w:rPr>
          <w:highlight w:val="none"/>
        </w:rPr>
        <w:br w:type="page"/>
      </w:r>
    </w:p>
    <w:p w14:paraId="5AE5D5E6">
      <w:pPr>
        <w:pStyle w:val="3"/>
        <w:numPr>
          <w:ilvl w:val="0"/>
          <w:numId w:val="0"/>
        </w:numPr>
        <w:rPr>
          <w:rFonts w:ascii="宋体" w:hAnsi="宋体" w:cs="宋体"/>
          <w:spacing w:val="60"/>
          <w:sz w:val="36"/>
          <w:szCs w:val="36"/>
          <w:highlight w:val="none"/>
        </w:rPr>
      </w:pPr>
      <w:bookmarkStart w:id="62" w:name="_Toc170379330"/>
      <w:bookmarkStart w:id="63" w:name="_Toc16506"/>
      <w:r>
        <w:rPr>
          <w:rFonts w:hint="eastAsia" w:ascii="宋体" w:hAnsi="宋体" w:cs="宋体"/>
          <w:b w:val="0"/>
          <w:sz w:val="21"/>
          <w:szCs w:val="21"/>
          <w:highlight w:val="none"/>
        </w:rPr>
        <w:t>附件</w:t>
      </w:r>
      <w:r>
        <w:rPr>
          <w:rFonts w:hint="eastAsia" w:ascii="宋体" w:hAnsi="宋体" w:cs="宋体"/>
          <w:b w:val="0"/>
          <w:sz w:val="21"/>
          <w:szCs w:val="21"/>
          <w:highlight w:val="none"/>
          <w:lang w:val="en-US" w:eastAsia="zh-CN"/>
        </w:rPr>
        <w:t>8</w:t>
      </w:r>
      <w:r>
        <w:rPr>
          <w:rFonts w:hint="eastAsia" w:ascii="宋体" w:hAnsi="宋体" w:cs="宋体"/>
          <w:b w:val="0"/>
          <w:sz w:val="21"/>
          <w:szCs w:val="21"/>
          <w:highlight w:val="none"/>
        </w:rPr>
        <w:t>：质疑函范本</w:t>
      </w:r>
      <w:bookmarkEnd w:id="62"/>
      <w:bookmarkEnd w:id="63"/>
    </w:p>
    <w:p w14:paraId="3E4BC427">
      <w:pPr>
        <w:spacing w:line="360" w:lineRule="auto"/>
        <w:jc w:val="center"/>
        <w:rPr>
          <w:rFonts w:ascii="宋体" w:hAnsi="宋体" w:cs="仿宋"/>
          <w:b/>
          <w:bCs/>
          <w:sz w:val="24"/>
          <w:highlight w:val="none"/>
        </w:rPr>
      </w:pPr>
      <w:r>
        <w:rPr>
          <w:rFonts w:hint="eastAsia" w:ascii="宋体" w:hAnsi="宋体" w:cs="仿宋"/>
          <w:b/>
          <w:bCs/>
          <w:sz w:val="24"/>
          <w:highlight w:val="none"/>
        </w:rPr>
        <w:t>质疑函范本</w:t>
      </w:r>
    </w:p>
    <w:p w14:paraId="7BB0DFB6">
      <w:pPr>
        <w:spacing w:line="360" w:lineRule="auto"/>
        <w:rPr>
          <w:rFonts w:ascii="宋体" w:hAnsi="宋体" w:cs="仿宋"/>
          <w:bCs/>
          <w:sz w:val="24"/>
          <w:highlight w:val="none"/>
        </w:rPr>
      </w:pPr>
      <w:r>
        <w:rPr>
          <w:rFonts w:hint="eastAsia" w:ascii="宋体" w:hAnsi="宋体" w:cs="仿宋"/>
          <w:bCs/>
          <w:sz w:val="24"/>
          <w:highlight w:val="none"/>
        </w:rPr>
        <w:t>一、质疑供应商基本信息</w:t>
      </w:r>
    </w:p>
    <w:p w14:paraId="4B833743">
      <w:pPr>
        <w:spacing w:line="360" w:lineRule="auto"/>
        <w:rPr>
          <w:rFonts w:ascii="宋体" w:hAnsi="宋体" w:cs="仿宋"/>
          <w:sz w:val="24"/>
          <w:highlight w:val="none"/>
          <w:u w:val="single"/>
        </w:rPr>
      </w:pPr>
      <w:r>
        <w:rPr>
          <w:rFonts w:hint="eastAsia" w:ascii="宋体" w:hAnsi="宋体" w:cs="仿宋"/>
          <w:sz w:val="24"/>
          <w:highlight w:val="none"/>
        </w:rPr>
        <w:t>质疑供应商：</w:t>
      </w:r>
      <w:r>
        <w:rPr>
          <w:rFonts w:hint="eastAsia" w:ascii="宋体" w:hAnsi="宋体" w:cs="仿宋"/>
          <w:sz w:val="24"/>
          <w:highlight w:val="none"/>
          <w:u w:val="single"/>
        </w:rPr>
        <w:t xml:space="preserve">                                                              </w:t>
      </w:r>
    </w:p>
    <w:p w14:paraId="03EBDFC8">
      <w:pPr>
        <w:spacing w:line="360" w:lineRule="auto"/>
        <w:rPr>
          <w:rFonts w:ascii="宋体" w:hAnsi="宋体" w:cs="仿宋"/>
          <w:sz w:val="24"/>
          <w:highlight w:val="none"/>
        </w:rPr>
      </w:pPr>
      <w:r>
        <w:rPr>
          <w:rFonts w:hint="eastAsia" w:ascii="宋体" w:hAnsi="宋体" w:cs="仿宋"/>
          <w:sz w:val="24"/>
          <w:highlight w:val="none"/>
        </w:rPr>
        <w:t>地址：</w:t>
      </w:r>
      <w:r>
        <w:rPr>
          <w:rFonts w:hint="eastAsia" w:ascii="宋体" w:hAnsi="宋体" w:cs="仿宋"/>
          <w:sz w:val="24"/>
          <w:highlight w:val="none"/>
          <w:u w:val="single"/>
        </w:rPr>
        <w:t xml:space="preserve">                             </w:t>
      </w:r>
      <w:r>
        <w:rPr>
          <w:rFonts w:hint="eastAsia" w:ascii="宋体" w:hAnsi="宋体" w:cs="仿宋"/>
          <w:sz w:val="24"/>
          <w:highlight w:val="none"/>
        </w:rPr>
        <w:t>邮编：</w:t>
      </w:r>
      <w:r>
        <w:rPr>
          <w:rFonts w:hint="eastAsia" w:ascii="宋体" w:hAnsi="宋体" w:cs="仿宋"/>
          <w:sz w:val="24"/>
          <w:highlight w:val="none"/>
          <w:u w:val="single"/>
        </w:rPr>
        <w:t xml:space="preserve">                                    </w:t>
      </w:r>
    </w:p>
    <w:p w14:paraId="0AF4B85A">
      <w:pPr>
        <w:spacing w:line="360" w:lineRule="auto"/>
        <w:rPr>
          <w:rFonts w:ascii="宋体" w:hAnsi="宋体" w:cs="仿宋"/>
          <w:sz w:val="24"/>
          <w:highlight w:val="none"/>
        </w:rPr>
      </w:pPr>
      <w:r>
        <w:rPr>
          <w:rFonts w:hint="eastAsia" w:ascii="宋体" w:hAnsi="宋体" w:cs="仿宋"/>
          <w:sz w:val="24"/>
          <w:highlight w:val="none"/>
        </w:rPr>
        <w:t>联系人：</w:t>
      </w:r>
      <w:r>
        <w:rPr>
          <w:rFonts w:hint="eastAsia" w:ascii="宋体" w:hAnsi="宋体" w:cs="仿宋"/>
          <w:sz w:val="24"/>
          <w:highlight w:val="none"/>
          <w:u w:val="single"/>
        </w:rPr>
        <w:t xml:space="preserve">                      </w:t>
      </w:r>
      <w:r>
        <w:rPr>
          <w:rFonts w:hint="eastAsia" w:ascii="宋体" w:hAnsi="宋体" w:cs="仿宋"/>
          <w:sz w:val="24"/>
          <w:highlight w:val="none"/>
        </w:rPr>
        <w:t>联系电话：</w:t>
      </w:r>
      <w:r>
        <w:rPr>
          <w:rFonts w:hint="eastAsia" w:ascii="宋体" w:hAnsi="宋体" w:cs="仿宋"/>
          <w:sz w:val="24"/>
          <w:highlight w:val="none"/>
          <w:u w:val="single"/>
        </w:rPr>
        <w:t xml:space="preserve">                                       </w:t>
      </w:r>
    </w:p>
    <w:p w14:paraId="69510D1D">
      <w:pPr>
        <w:spacing w:line="360" w:lineRule="auto"/>
        <w:rPr>
          <w:rFonts w:ascii="宋体" w:hAnsi="宋体" w:cs="仿宋"/>
          <w:sz w:val="24"/>
          <w:highlight w:val="none"/>
          <w:u w:val="single"/>
        </w:rPr>
      </w:pPr>
      <w:r>
        <w:rPr>
          <w:rFonts w:hint="eastAsia" w:ascii="宋体" w:hAnsi="宋体" w:cs="仿宋"/>
          <w:sz w:val="24"/>
          <w:highlight w:val="none"/>
        </w:rPr>
        <w:t>授权代表：</w:t>
      </w:r>
      <w:r>
        <w:rPr>
          <w:rFonts w:hint="eastAsia" w:ascii="宋体" w:hAnsi="宋体" w:cs="仿宋"/>
          <w:sz w:val="24"/>
          <w:highlight w:val="none"/>
          <w:u w:val="single"/>
        </w:rPr>
        <w:t xml:space="preserve">                                                                 </w:t>
      </w:r>
    </w:p>
    <w:p w14:paraId="6571091E">
      <w:pPr>
        <w:spacing w:line="360" w:lineRule="auto"/>
        <w:rPr>
          <w:rFonts w:ascii="宋体" w:hAnsi="宋体" w:cs="仿宋"/>
          <w:sz w:val="24"/>
          <w:highlight w:val="none"/>
        </w:rPr>
      </w:pPr>
      <w:r>
        <w:rPr>
          <w:rFonts w:hint="eastAsia" w:ascii="宋体" w:hAnsi="宋体" w:cs="仿宋"/>
          <w:sz w:val="24"/>
          <w:highlight w:val="none"/>
        </w:rPr>
        <w:t>联系电话：</w:t>
      </w:r>
      <w:r>
        <w:rPr>
          <w:rFonts w:hint="eastAsia" w:ascii="宋体" w:hAnsi="宋体" w:cs="仿宋"/>
          <w:sz w:val="24"/>
          <w:highlight w:val="none"/>
          <w:u w:val="single"/>
        </w:rPr>
        <w:t xml:space="preserve">                                                                </w:t>
      </w:r>
    </w:p>
    <w:p w14:paraId="3C77C034">
      <w:pPr>
        <w:spacing w:line="360" w:lineRule="auto"/>
        <w:rPr>
          <w:rFonts w:ascii="宋体" w:hAnsi="宋体" w:cs="仿宋"/>
          <w:sz w:val="24"/>
          <w:highlight w:val="none"/>
        </w:rPr>
      </w:pPr>
      <w:r>
        <w:rPr>
          <w:rFonts w:hint="eastAsia" w:ascii="宋体" w:hAnsi="宋体" w:cs="仿宋"/>
          <w:sz w:val="24"/>
          <w:highlight w:val="none"/>
        </w:rPr>
        <w:t>地址：</w:t>
      </w:r>
      <w:r>
        <w:rPr>
          <w:rFonts w:ascii="宋体" w:hAnsi="宋体" w:cs="仿宋"/>
          <w:sz w:val="24"/>
          <w:highlight w:val="none"/>
        </w:rPr>
        <w:t xml:space="preserve"> </w:t>
      </w:r>
      <w:r>
        <w:rPr>
          <w:rFonts w:hint="eastAsia" w:ascii="宋体" w:hAnsi="宋体" w:cs="仿宋"/>
          <w:sz w:val="24"/>
          <w:highlight w:val="none"/>
          <w:u w:val="single"/>
        </w:rPr>
        <w:t xml:space="preserve">                        </w:t>
      </w:r>
      <w:r>
        <w:rPr>
          <w:rFonts w:hint="eastAsia" w:ascii="宋体" w:hAnsi="宋体" w:cs="仿宋"/>
          <w:sz w:val="24"/>
          <w:highlight w:val="none"/>
        </w:rPr>
        <w:t>邮编：</w:t>
      </w:r>
      <w:r>
        <w:rPr>
          <w:rFonts w:hint="eastAsia" w:ascii="宋体" w:hAnsi="宋体" w:cs="仿宋"/>
          <w:sz w:val="24"/>
          <w:highlight w:val="none"/>
          <w:u w:val="single"/>
        </w:rPr>
        <w:t xml:space="preserve">                                     </w:t>
      </w:r>
    </w:p>
    <w:p w14:paraId="591571D7">
      <w:pPr>
        <w:spacing w:line="360" w:lineRule="auto"/>
        <w:rPr>
          <w:rFonts w:ascii="宋体" w:hAnsi="宋体" w:cs="仿宋"/>
          <w:bCs/>
          <w:sz w:val="24"/>
          <w:highlight w:val="none"/>
        </w:rPr>
      </w:pPr>
      <w:r>
        <w:rPr>
          <w:rFonts w:hint="eastAsia" w:ascii="宋体" w:hAnsi="宋体" w:cs="仿宋"/>
          <w:bCs/>
          <w:sz w:val="24"/>
          <w:highlight w:val="none"/>
        </w:rPr>
        <w:t>二、质疑项目基本情况</w:t>
      </w:r>
    </w:p>
    <w:p w14:paraId="26BD34FA">
      <w:pPr>
        <w:spacing w:line="360" w:lineRule="auto"/>
        <w:rPr>
          <w:rFonts w:ascii="宋体" w:hAnsi="宋体" w:cs="仿宋"/>
          <w:sz w:val="24"/>
          <w:highlight w:val="none"/>
        </w:rPr>
      </w:pPr>
      <w:r>
        <w:rPr>
          <w:rFonts w:hint="eastAsia" w:ascii="宋体" w:hAnsi="宋体" w:cs="仿宋"/>
          <w:sz w:val="24"/>
          <w:highlight w:val="none"/>
        </w:rPr>
        <w:t>质疑项目的名称：</w:t>
      </w:r>
      <w:r>
        <w:rPr>
          <w:rFonts w:hint="eastAsia" w:ascii="宋体" w:hAnsi="宋体" w:cs="仿宋"/>
          <w:sz w:val="24"/>
          <w:highlight w:val="none"/>
          <w:u w:val="single"/>
        </w:rPr>
        <w:t xml:space="preserve">                                                          </w:t>
      </w:r>
    </w:p>
    <w:p w14:paraId="43A61590">
      <w:pPr>
        <w:spacing w:line="360" w:lineRule="auto"/>
        <w:rPr>
          <w:rFonts w:ascii="宋体" w:hAnsi="宋体" w:cs="仿宋"/>
          <w:sz w:val="24"/>
          <w:highlight w:val="none"/>
        </w:rPr>
      </w:pPr>
      <w:r>
        <w:rPr>
          <w:rFonts w:hint="eastAsia" w:ascii="宋体" w:hAnsi="宋体" w:cs="仿宋"/>
          <w:sz w:val="24"/>
          <w:highlight w:val="none"/>
        </w:rPr>
        <w:t>质疑项目的编号：</w:t>
      </w:r>
      <w:r>
        <w:rPr>
          <w:rFonts w:hint="eastAsia" w:ascii="宋体" w:hAnsi="宋体" w:cs="仿宋"/>
          <w:sz w:val="24"/>
          <w:highlight w:val="none"/>
          <w:u w:val="single"/>
        </w:rPr>
        <w:t xml:space="preserve">                         </w:t>
      </w:r>
      <w:r>
        <w:rPr>
          <w:rFonts w:hint="eastAsia" w:ascii="宋体" w:hAnsi="宋体" w:cs="仿宋"/>
          <w:sz w:val="24"/>
          <w:highlight w:val="none"/>
        </w:rPr>
        <w:t>包号：</w:t>
      </w:r>
      <w:r>
        <w:rPr>
          <w:rFonts w:hint="eastAsia" w:ascii="宋体" w:hAnsi="宋体" w:cs="仿宋"/>
          <w:sz w:val="24"/>
          <w:highlight w:val="none"/>
          <w:u w:val="single"/>
        </w:rPr>
        <w:t xml:space="preserve">                           </w:t>
      </w:r>
    </w:p>
    <w:p w14:paraId="55961EBC">
      <w:pPr>
        <w:spacing w:line="360" w:lineRule="auto"/>
        <w:rPr>
          <w:rFonts w:ascii="宋体" w:hAnsi="宋体" w:cs="仿宋"/>
          <w:sz w:val="24"/>
          <w:highlight w:val="none"/>
          <w:u w:val="single"/>
        </w:rPr>
      </w:pPr>
      <w:r>
        <w:rPr>
          <w:rFonts w:hint="eastAsia" w:ascii="宋体" w:hAnsi="宋体" w:cs="仿宋"/>
          <w:sz w:val="24"/>
          <w:highlight w:val="none"/>
        </w:rPr>
        <w:t>采购人名称：</w:t>
      </w:r>
      <w:r>
        <w:rPr>
          <w:rFonts w:hint="eastAsia" w:ascii="宋体" w:hAnsi="宋体" w:cs="仿宋"/>
          <w:sz w:val="24"/>
          <w:highlight w:val="none"/>
          <w:u w:val="single"/>
        </w:rPr>
        <w:t xml:space="preserve">                                                              </w:t>
      </w:r>
    </w:p>
    <w:p w14:paraId="7B2601F0">
      <w:pPr>
        <w:spacing w:line="360" w:lineRule="auto"/>
        <w:rPr>
          <w:rFonts w:ascii="宋体" w:hAnsi="宋体" w:cs="仿宋"/>
          <w:sz w:val="24"/>
          <w:highlight w:val="none"/>
        </w:rPr>
      </w:pPr>
      <w:r>
        <w:rPr>
          <w:rFonts w:hint="eastAsia" w:ascii="宋体" w:hAnsi="宋体" w:cs="仿宋"/>
          <w:sz w:val="24"/>
          <w:highlight w:val="none"/>
        </w:rPr>
        <w:t>采购文件获取日期：</w:t>
      </w:r>
      <w:r>
        <w:rPr>
          <w:rFonts w:hint="eastAsia" w:ascii="宋体" w:hAnsi="宋体" w:cs="仿宋"/>
          <w:sz w:val="24"/>
          <w:highlight w:val="none"/>
          <w:u w:val="single"/>
        </w:rPr>
        <w:t xml:space="preserve">                                                        </w:t>
      </w:r>
    </w:p>
    <w:p w14:paraId="7C2546C0">
      <w:pPr>
        <w:spacing w:line="360" w:lineRule="auto"/>
        <w:rPr>
          <w:rFonts w:ascii="宋体" w:hAnsi="宋体" w:cs="仿宋"/>
          <w:bCs/>
          <w:sz w:val="24"/>
          <w:highlight w:val="none"/>
        </w:rPr>
      </w:pPr>
      <w:r>
        <w:rPr>
          <w:rFonts w:hint="eastAsia" w:ascii="宋体" w:hAnsi="宋体" w:cs="仿宋"/>
          <w:bCs/>
          <w:sz w:val="24"/>
          <w:highlight w:val="none"/>
        </w:rPr>
        <w:t>三、质疑事项具体内容</w:t>
      </w:r>
    </w:p>
    <w:p w14:paraId="3D18299D">
      <w:pPr>
        <w:spacing w:line="360" w:lineRule="auto"/>
        <w:rPr>
          <w:rFonts w:ascii="宋体" w:hAnsi="宋体" w:cs="仿宋"/>
          <w:sz w:val="24"/>
          <w:highlight w:val="none"/>
          <w:u w:val="single"/>
        </w:rPr>
      </w:pPr>
      <w:r>
        <w:rPr>
          <w:rFonts w:hint="eastAsia" w:ascii="宋体" w:hAnsi="宋体" w:cs="仿宋"/>
          <w:sz w:val="24"/>
          <w:highlight w:val="none"/>
        </w:rPr>
        <w:t>质疑事项1：</w:t>
      </w:r>
      <w:r>
        <w:rPr>
          <w:rFonts w:hint="eastAsia" w:ascii="宋体" w:hAnsi="宋体" w:cs="仿宋"/>
          <w:sz w:val="24"/>
          <w:highlight w:val="none"/>
          <w:u w:val="single"/>
        </w:rPr>
        <w:t xml:space="preserve">                                                              </w:t>
      </w:r>
    </w:p>
    <w:p w14:paraId="63013B3C">
      <w:pPr>
        <w:spacing w:line="360" w:lineRule="auto"/>
        <w:rPr>
          <w:rFonts w:ascii="宋体" w:hAnsi="宋体" w:cs="仿宋"/>
          <w:sz w:val="24"/>
          <w:highlight w:val="none"/>
          <w:u w:val="single"/>
        </w:rPr>
      </w:pPr>
      <w:r>
        <w:rPr>
          <w:rFonts w:hint="eastAsia" w:ascii="宋体" w:hAnsi="宋体" w:cs="仿宋"/>
          <w:sz w:val="24"/>
          <w:highlight w:val="none"/>
        </w:rPr>
        <w:t>事实依据：</w:t>
      </w:r>
      <w:r>
        <w:rPr>
          <w:rFonts w:hint="eastAsia" w:ascii="宋体" w:hAnsi="宋体" w:cs="仿宋"/>
          <w:sz w:val="24"/>
          <w:highlight w:val="none"/>
          <w:u w:val="single"/>
        </w:rPr>
        <w:t xml:space="preserve">                                                                </w:t>
      </w:r>
    </w:p>
    <w:p w14:paraId="414A4669">
      <w:pPr>
        <w:spacing w:line="360" w:lineRule="auto"/>
        <w:rPr>
          <w:rFonts w:ascii="宋体" w:hAnsi="宋体" w:cs="仿宋"/>
          <w:sz w:val="24"/>
          <w:highlight w:val="none"/>
        </w:rPr>
      </w:pPr>
      <w:r>
        <w:rPr>
          <w:rFonts w:hint="eastAsia" w:ascii="宋体" w:hAnsi="宋体" w:cs="仿宋"/>
          <w:sz w:val="24"/>
          <w:highlight w:val="none"/>
          <w:u w:val="single"/>
        </w:rPr>
        <w:t xml:space="preserve">                                                                           </w:t>
      </w:r>
    </w:p>
    <w:p w14:paraId="597C0D46">
      <w:pPr>
        <w:spacing w:line="360" w:lineRule="auto"/>
        <w:rPr>
          <w:rFonts w:ascii="宋体" w:hAnsi="宋体" w:cs="仿宋"/>
          <w:sz w:val="24"/>
          <w:highlight w:val="none"/>
          <w:u w:val="single"/>
        </w:rPr>
      </w:pPr>
      <w:r>
        <w:rPr>
          <w:rFonts w:hint="eastAsia" w:ascii="宋体" w:hAnsi="宋体" w:cs="仿宋"/>
          <w:sz w:val="24"/>
          <w:highlight w:val="none"/>
        </w:rPr>
        <w:t>法律依据：</w:t>
      </w:r>
      <w:r>
        <w:rPr>
          <w:rFonts w:hint="eastAsia" w:ascii="宋体" w:hAnsi="宋体" w:cs="仿宋"/>
          <w:sz w:val="24"/>
          <w:highlight w:val="none"/>
          <w:u w:val="single"/>
        </w:rPr>
        <w:t xml:space="preserve">                                                                 </w:t>
      </w:r>
    </w:p>
    <w:p w14:paraId="07161C30">
      <w:pPr>
        <w:spacing w:line="360" w:lineRule="auto"/>
        <w:rPr>
          <w:rFonts w:ascii="宋体" w:hAnsi="宋体" w:cs="仿宋"/>
          <w:sz w:val="24"/>
          <w:highlight w:val="none"/>
          <w:u w:val="single"/>
        </w:rPr>
      </w:pPr>
      <w:r>
        <w:rPr>
          <w:rFonts w:hint="eastAsia" w:ascii="宋体" w:hAnsi="宋体" w:cs="仿宋"/>
          <w:sz w:val="24"/>
          <w:highlight w:val="none"/>
          <w:u w:val="single"/>
        </w:rPr>
        <w:t xml:space="preserve">                                                                           </w:t>
      </w:r>
    </w:p>
    <w:p w14:paraId="7644042C">
      <w:pPr>
        <w:spacing w:line="360" w:lineRule="auto"/>
        <w:rPr>
          <w:rFonts w:ascii="宋体" w:hAnsi="宋体" w:cs="仿宋"/>
          <w:sz w:val="24"/>
          <w:highlight w:val="none"/>
          <w:u w:val="single"/>
        </w:rPr>
      </w:pPr>
      <w:r>
        <w:rPr>
          <w:rFonts w:hint="eastAsia" w:ascii="宋体" w:hAnsi="宋体" w:cs="仿宋"/>
          <w:sz w:val="24"/>
          <w:highlight w:val="none"/>
        </w:rPr>
        <w:t>质疑事项2</w:t>
      </w:r>
    </w:p>
    <w:p w14:paraId="2A6108AB">
      <w:pPr>
        <w:spacing w:line="360" w:lineRule="auto"/>
        <w:rPr>
          <w:rFonts w:ascii="宋体" w:hAnsi="宋体" w:cs="仿宋"/>
          <w:sz w:val="24"/>
          <w:highlight w:val="none"/>
        </w:rPr>
      </w:pPr>
      <w:r>
        <w:rPr>
          <w:rFonts w:hint="eastAsia" w:ascii="宋体" w:hAnsi="宋体" w:cs="仿宋"/>
          <w:sz w:val="24"/>
          <w:highlight w:val="none"/>
        </w:rPr>
        <w:t>……</w:t>
      </w:r>
    </w:p>
    <w:p w14:paraId="67964530">
      <w:pPr>
        <w:spacing w:line="360" w:lineRule="auto"/>
        <w:rPr>
          <w:rFonts w:ascii="宋体" w:hAnsi="宋体" w:cs="仿宋"/>
          <w:bCs/>
          <w:sz w:val="24"/>
          <w:highlight w:val="none"/>
        </w:rPr>
      </w:pPr>
      <w:r>
        <w:rPr>
          <w:rFonts w:hint="eastAsia" w:ascii="宋体" w:hAnsi="宋体" w:cs="仿宋"/>
          <w:bCs/>
          <w:sz w:val="24"/>
          <w:highlight w:val="none"/>
        </w:rPr>
        <w:t>四、与质疑事项相关的质疑请求</w:t>
      </w:r>
    </w:p>
    <w:p w14:paraId="0AE91DB4">
      <w:pPr>
        <w:spacing w:line="360" w:lineRule="auto"/>
        <w:rPr>
          <w:rFonts w:ascii="宋体" w:hAnsi="宋体" w:cs="仿宋"/>
          <w:sz w:val="24"/>
          <w:highlight w:val="none"/>
          <w:u w:val="single"/>
        </w:rPr>
      </w:pPr>
      <w:r>
        <w:rPr>
          <w:rFonts w:hint="eastAsia" w:ascii="宋体" w:hAnsi="宋体" w:cs="仿宋"/>
          <w:sz w:val="24"/>
          <w:highlight w:val="none"/>
        </w:rPr>
        <w:t>请求：</w:t>
      </w:r>
      <w:r>
        <w:rPr>
          <w:rFonts w:hint="eastAsia" w:ascii="宋体" w:hAnsi="宋体" w:cs="仿宋"/>
          <w:sz w:val="24"/>
          <w:highlight w:val="none"/>
          <w:u w:val="single"/>
        </w:rPr>
        <w:t xml:space="preserve">                                                                     </w:t>
      </w:r>
    </w:p>
    <w:p w14:paraId="2C253F02">
      <w:pPr>
        <w:spacing w:line="360" w:lineRule="auto"/>
        <w:rPr>
          <w:rFonts w:ascii="宋体" w:hAnsi="宋体"/>
          <w:sz w:val="24"/>
          <w:highlight w:val="none"/>
        </w:rPr>
      </w:pPr>
      <w:r>
        <w:rPr>
          <w:rFonts w:hint="eastAsia" w:ascii="宋体" w:hAnsi="宋体"/>
          <w:sz w:val="24"/>
          <w:highlight w:val="none"/>
        </w:rPr>
        <w:t>签字</w:t>
      </w:r>
      <w:r>
        <w:rPr>
          <w:rFonts w:hint="eastAsia" w:ascii="宋体" w:hAnsi="宋体"/>
          <w:sz w:val="24"/>
          <w:highlight w:val="none"/>
          <w:lang w:eastAsia="zh-CN"/>
        </w:rPr>
        <w:t>（</w:t>
      </w:r>
      <w:r>
        <w:rPr>
          <w:rFonts w:hint="eastAsia" w:ascii="宋体" w:hAnsi="宋体"/>
          <w:sz w:val="24"/>
          <w:highlight w:val="none"/>
        </w:rPr>
        <w:t>签章</w:t>
      </w:r>
      <w:r>
        <w:rPr>
          <w:rFonts w:hint="eastAsia" w:ascii="宋体" w:hAnsi="宋体"/>
          <w:sz w:val="24"/>
          <w:highlight w:val="none"/>
          <w:lang w:eastAsia="zh-CN"/>
        </w:rPr>
        <w:t>）</w:t>
      </w:r>
      <w:r>
        <w:rPr>
          <w:rFonts w:hint="eastAsia" w:ascii="宋体" w:hAnsi="宋体"/>
          <w:sz w:val="24"/>
          <w:highlight w:val="none"/>
        </w:rPr>
        <w:t xml:space="preserve">：                   公章：                      </w:t>
      </w:r>
    </w:p>
    <w:p w14:paraId="2BEF078B">
      <w:pPr>
        <w:spacing w:line="360" w:lineRule="auto"/>
        <w:rPr>
          <w:rFonts w:ascii="宋体" w:hAnsi="宋体"/>
          <w:sz w:val="24"/>
          <w:highlight w:val="none"/>
        </w:rPr>
      </w:pPr>
      <w:r>
        <w:rPr>
          <w:rFonts w:hint="eastAsia" w:ascii="宋体" w:hAnsi="宋体"/>
          <w:sz w:val="24"/>
          <w:highlight w:val="none"/>
        </w:rPr>
        <w:t xml:space="preserve">日期：    </w:t>
      </w:r>
    </w:p>
    <w:p w14:paraId="0C0134D8">
      <w:pPr>
        <w:spacing w:line="360" w:lineRule="auto"/>
        <w:rPr>
          <w:rFonts w:ascii="宋体" w:hAnsi="宋体"/>
          <w:b/>
          <w:sz w:val="24"/>
          <w:highlight w:val="none"/>
        </w:rPr>
      </w:pPr>
      <w:r>
        <w:rPr>
          <w:rFonts w:hint="eastAsia" w:ascii="宋体" w:hAnsi="宋体"/>
          <w:b/>
          <w:sz w:val="24"/>
          <w:highlight w:val="none"/>
        </w:rPr>
        <w:t>质疑函制作说明：</w:t>
      </w:r>
    </w:p>
    <w:p w14:paraId="2554F1AD">
      <w:pPr>
        <w:widowControl/>
        <w:spacing w:line="360" w:lineRule="auto"/>
        <w:ind w:firstLine="480"/>
        <w:jc w:val="left"/>
        <w:rPr>
          <w:rFonts w:ascii="宋体" w:hAnsi="宋体"/>
          <w:sz w:val="24"/>
          <w:highlight w:val="none"/>
        </w:rPr>
      </w:pPr>
      <w:r>
        <w:rPr>
          <w:rFonts w:hint="eastAsia" w:ascii="宋体" w:hAnsi="宋体"/>
          <w:sz w:val="24"/>
          <w:highlight w:val="none"/>
        </w:rPr>
        <w:t>1.供应商提出质疑时，应提交质疑函和必要的证明材料。</w:t>
      </w:r>
    </w:p>
    <w:p w14:paraId="46C83DF5">
      <w:pPr>
        <w:widowControl/>
        <w:spacing w:line="360" w:lineRule="auto"/>
        <w:ind w:firstLine="480"/>
        <w:jc w:val="left"/>
        <w:rPr>
          <w:rFonts w:ascii="宋体" w:hAnsi="宋体"/>
          <w:sz w:val="24"/>
          <w:highlight w:val="none"/>
        </w:rPr>
      </w:pPr>
      <w:r>
        <w:rPr>
          <w:rFonts w:hint="eastAsia" w:ascii="宋体" w:hAnsi="宋体"/>
          <w:sz w:val="24"/>
          <w:highlight w:val="none"/>
        </w:rPr>
        <w:t>2.质疑供应商若委托代理人进行质疑的，质疑函应按要求列明“授权代表”的有关内容，并在附件中提交由质疑</w:t>
      </w:r>
      <w:r>
        <w:rPr>
          <w:rFonts w:hint="eastAsia" w:ascii="宋体" w:hAnsi="宋体" w:cs="宋体"/>
          <w:sz w:val="24"/>
          <w:highlight w:val="none"/>
        </w:rPr>
        <w:t>供应商签署的授权委托书。授权委托书应载明代理人的姓名或者名称、代理事项、具体权限、期限和相关事项。</w:t>
      </w:r>
    </w:p>
    <w:p w14:paraId="0AFDBE1E">
      <w:pPr>
        <w:widowControl/>
        <w:spacing w:line="360" w:lineRule="auto"/>
        <w:ind w:firstLine="480"/>
        <w:jc w:val="left"/>
        <w:rPr>
          <w:rFonts w:ascii="宋体" w:hAnsi="宋体"/>
          <w:sz w:val="24"/>
          <w:highlight w:val="none"/>
        </w:rPr>
      </w:pPr>
      <w:r>
        <w:rPr>
          <w:rFonts w:hint="eastAsia" w:ascii="宋体" w:hAnsi="宋体"/>
          <w:sz w:val="24"/>
          <w:highlight w:val="none"/>
        </w:rPr>
        <w:t>3.质疑供应商若对项目的某一分包进行质疑，质疑函中应列明具体分包号。</w:t>
      </w:r>
    </w:p>
    <w:p w14:paraId="43733DC5">
      <w:pPr>
        <w:widowControl/>
        <w:spacing w:line="360" w:lineRule="auto"/>
        <w:ind w:firstLine="480"/>
        <w:jc w:val="left"/>
        <w:rPr>
          <w:rFonts w:ascii="宋体" w:hAnsi="宋体"/>
          <w:sz w:val="24"/>
          <w:highlight w:val="none"/>
        </w:rPr>
      </w:pPr>
      <w:r>
        <w:rPr>
          <w:rFonts w:hint="eastAsia" w:ascii="宋体" w:hAnsi="宋体"/>
          <w:sz w:val="24"/>
          <w:highlight w:val="none"/>
        </w:rPr>
        <w:t>4.质疑函的质疑事项应具体、明确，并有必要的事实依据和法律依据。</w:t>
      </w:r>
    </w:p>
    <w:p w14:paraId="3715833C">
      <w:pPr>
        <w:widowControl/>
        <w:spacing w:line="360" w:lineRule="auto"/>
        <w:ind w:firstLine="480"/>
        <w:jc w:val="left"/>
        <w:rPr>
          <w:rFonts w:ascii="宋体" w:hAnsi="宋体"/>
          <w:sz w:val="24"/>
          <w:highlight w:val="none"/>
        </w:rPr>
      </w:pPr>
      <w:r>
        <w:rPr>
          <w:rFonts w:hint="eastAsia" w:ascii="宋体" w:hAnsi="宋体"/>
          <w:sz w:val="24"/>
          <w:highlight w:val="none"/>
        </w:rPr>
        <w:t>5.质疑函的质疑请求应与质疑事项相关。</w:t>
      </w:r>
    </w:p>
    <w:p w14:paraId="177A75CB">
      <w:pPr>
        <w:widowControl/>
        <w:spacing w:line="360" w:lineRule="auto"/>
        <w:ind w:firstLine="480"/>
        <w:jc w:val="left"/>
        <w:rPr>
          <w:rFonts w:hint="eastAsia" w:ascii="宋体" w:hAnsi="宋体"/>
          <w:sz w:val="24"/>
          <w:highlight w:val="none"/>
        </w:rPr>
        <w:sectPr>
          <w:pgSz w:w="11906" w:h="16838"/>
          <w:pgMar w:top="1440" w:right="1077" w:bottom="1440" w:left="1077" w:header="851" w:footer="567" w:gutter="0"/>
          <w:cols w:space="720" w:num="1"/>
          <w:titlePg/>
          <w:docGrid w:linePitch="312" w:charSpace="0"/>
        </w:sectPr>
      </w:pPr>
      <w:r>
        <w:rPr>
          <w:rFonts w:hint="eastAsia" w:ascii="宋体" w:hAnsi="宋体"/>
          <w:sz w:val="24"/>
          <w:highlight w:val="none"/>
        </w:rPr>
        <w:t>6.质疑供应商为自然人的，质疑函应由本人签字；质疑供应商为法人或者其他组织的，质疑函应由法定代表人、主要负责人，或者其授权代表签字或者盖章，并加盖公章。</w:t>
      </w:r>
    </w:p>
    <w:p w14:paraId="0CEC7E9E">
      <w:pPr>
        <w:rPr>
          <w:rFonts w:hint="eastAsia" w:ascii="宋体" w:hAnsi="宋体" w:eastAsia="宋体"/>
          <w:sz w:val="24"/>
          <w:highlight w:val="none"/>
          <w:lang w:eastAsia="zh-CN"/>
        </w:rPr>
      </w:pPr>
      <w:r>
        <w:rPr>
          <w:rFonts w:hint="eastAsia" w:ascii="宋体" w:hAnsi="宋体" w:eastAsia="宋体"/>
          <w:sz w:val="24"/>
          <w:highlight w:val="none"/>
          <w:lang w:eastAsia="zh-CN"/>
        </w:rPr>
        <w:br w:type="textWrapping"/>
      </w:r>
    </w:p>
    <w:p w14:paraId="19C41AE1">
      <w:pPr>
        <w:widowControl/>
        <w:spacing w:line="360" w:lineRule="auto"/>
        <w:ind w:firstLine="480"/>
        <w:jc w:val="left"/>
        <w:rPr>
          <w:rFonts w:hint="eastAsia" w:ascii="宋体" w:hAnsi="宋体"/>
          <w:sz w:val="24"/>
          <w:highlight w:val="none"/>
          <w:lang w:val="en-US" w:eastAsia="zh-CN"/>
        </w:rPr>
      </w:pPr>
      <w:r>
        <w:rPr>
          <w:rFonts w:hint="eastAsia" w:ascii="宋体" w:hAnsi="宋体"/>
          <w:sz w:val="24"/>
          <w:highlight w:val="none"/>
          <w:lang w:val="en-US" w:eastAsia="zh-CN"/>
        </w:rPr>
        <w:t>附件9：一站式服务中心示意图</w:t>
      </w:r>
    </w:p>
    <w:p w14:paraId="64F0B55E">
      <w:pPr>
        <w:widowControl/>
        <w:spacing w:line="360" w:lineRule="auto"/>
        <w:ind w:firstLine="480"/>
        <w:jc w:val="left"/>
        <w:rPr>
          <w:rFonts w:hint="eastAsia" w:ascii="宋体" w:hAnsi="宋体"/>
          <w:sz w:val="24"/>
          <w:highlight w:val="none"/>
          <w:lang w:val="en-US" w:eastAsia="zh-CN"/>
        </w:rPr>
      </w:pPr>
    </w:p>
    <w:p w14:paraId="666CCAAC">
      <w:pPr>
        <w:widowControl/>
        <w:spacing w:line="360" w:lineRule="auto"/>
        <w:ind w:firstLine="480"/>
        <w:jc w:val="left"/>
        <w:rPr>
          <w:rFonts w:hint="eastAsia" w:ascii="宋体" w:hAnsi="宋体"/>
          <w:sz w:val="24"/>
          <w:highlight w:val="none"/>
          <w:lang w:val="en-US" w:eastAsia="zh-CN"/>
        </w:rPr>
      </w:pPr>
    </w:p>
    <w:p w14:paraId="0773B740">
      <w:pPr>
        <w:widowControl/>
        <w:spacing w:line="360" w:lineRule="auto"/>
        <w:ind w:firstLine="480"/>
        <w:jc w:val="left"/>
        <w:rPr>
          <w:rFonts w:hint="default" w:ascii="宋体" w:hAnsi="宋体"/>
          <w:sz w:val="24"/>
          <w:highlight w:val="none"/>
          <w:lang w:val="en-US" w:eastAsia="zh-CN"/>
        </w:rPr>
      </w:pPr>
      <w:r>
        <w:rPr>
          <w:rFonts w:hint="default" w:ascii="宋体" w:hAnsi="宋体"/>
          <w:sz w:val="24"/>
          <w:highlight w:val="none"/>
          <w:lang w:val="en-US" w:eastAsia="zh-CN"/>
        </w:rPr>
        <w:drawing>
          <wp:inline distT="0" distB="0" distL="114300" distR="114300">
            <wp:extent cx="8919845" cy="3080385"/>
            <wp:effectExtent l="0" t="0" r="14605" b="5715"/>
            <wp:docPr id="4" name="图片 4" descr="微信图片_2025-06-30_123234_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6-30_123234_525"/>
                    <pic:cNvPicPr>
                      <a:picLocks noChangeAspect="1"/>
                    </pic:cNvPicPr>
                  </pic:nvPicPr>
                  <pic:blipFill>
                    <a:blip r:embed="rId11"/>
                    <a:stretch>
                      <a:fillRect/>
                    </a:stretch>
                  </pic:blipFill>
                  <pic:spPr>
                    <a:xfrm>
                      <a:off x="0" y="0"/>
                      <a:ext cx="8919845" cy="3080385"/>
                    </a:xfrm>
                    <a:prstGeom prst="rect">
                      <a:avLst/>
                    </a:prstGeom>
                  </pic:spPr>
                </pic:pic>
              </a:graphicData>
            </a:graphic>
          </wp:inline>
        </w:drawing>
      </w:r>
    </w:p>
    <w:sectPr>
      <w:pgSz w:w="16838" w:h="11906" w:orient="landscape"/>
      <w:pgMar w:top="1077" w:right="1440" w:bottom="1077" w:left="1440"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ss Sweetie">
    <w:altName w:val="MV Boli"/>
    <w:panose1 w:val="02000503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汉仪雅酷黑简">
    <w:altName w:val="黑体"/>
    <w:panose1 w:val="00020600040101010101"/>
    <w:charset w:val="86"/>
    <w:family w:val="auto"/>
    <w:pitch w:val="default"/>
    <w:sig w:usb0="00000000" w:usb1="00000000" w:usb2="00000016" w:usb3="00000000" w:csb0="0004009F" w:csb1="DFD7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16849">
    <w:pPr>
      <w:pStyle w:val="21"/>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5449867"/>
                          </w:sdtPr>
                          <w:sdtContent>
                            <w:p w14:paraId="34601FB1">
                              <w:pPr>
                                <w:pStyle w:val="21"/>
                                <w:ind w:firstLine="480"/>
                                <w:jc w:val="center"/>
                              </w:pPr>
                              <w:r>
                                <w:fldChar w:fldCharType="begin"/>
                              </w:r>
                              <w:r>
                                <w:instrText xml:space="preserve">PAGE   \* MERGEFORMAT</w:instrText>
                              </w:r>
                              <w:r>
                                <w:fldChar w:fldCharType="separate"/>
                              </w:r>
                              <w:r>
                                <w:rPr>
                                  <w:lang w:val="zh-CN"/>
                                </w:rPr>
                                <w:t>21</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885449867"/>
                    </w:sdtPr>
                    <w:sdtContent>
                      <w:p w14:paraId="34601FB1">
                        <w:pPr>
                          <w:pStyle w:val="21"/>
                          <w:ind w:firstLine="480"/>
                          <w:jc w:val="center"/>
                        </w:pPr>
                        <w:r>
                          <w:fldChar w:fldCharType="begin"/>
                        </w:r>
                        <w:r>
                          <w:instrText xml:space="preserve">PAGE   \* MERGEFORMAT</w:instrText>
                        </w:r>
                        <w:r>
                          <w:fldChar w:fldCharType="separate"/>
                        </w:r>
                        <w:r>
                          <w:rPr>
                            <w:lang w:val="zh-CN"/>
                          </w:rPr>
                          <w:t>21</w:t>
                        </w:r>
                        <w:r>
                          <w:fldChar w:fldCharType="end"/>
                        </w:r>
                      </w:p>
                    </w:sdtContent>
                  </w:sdt>
                </w:txbxContent>
              </v:textbox>
            </v:shape>
          </w:pict>
        </mc:Fallback>
      </mc:AlternateContent>
    </w:r>
  </w:p>
  <w:p w14:paraId="5B1AB0E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F065F">
    <w:pPr>
      <w:pStyle w:val="21"/>
      <w:jc w:val="center"/>
      <w:rPr>
        <w:lang w:val="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5781A">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715781A">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C5E8F">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5116503"/>
                          </w:sdtPr>
                          <w:sdtContent>
                            <w:p w14:paraId="55D37B15">
                              <w:pPr>
                                <w:pStyle w:val="21"/>
                                <w:jc w:val="center"/>
                              </w:pPr>
                              <w:r>
                                <w:fldChar w:fldCharType="begin"/>
                              </w:r>
                              <w:r>
                                <w:instrText xml:space="preserve">PAGE   \* MERGEFORMAT</w:instrText>
                              </w:r>
                              <w:r>
                                <w:fldChar w:fldCharType="separate"/>
                              </w:r>
                              <w:r>
                                <w:rPr>
                                  <w:lang w:val="zh-CN"/>
                                </w:rPr>
                                <w:t>33</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335116503"/>
                    </w:sdtPr>
                    <w:sdtContent>
                      <w:p w14:paraId="55D37B15">
                        <w:pPr>
                          <w:pStyle w:val="21"/>
                          <w:jc w:val="center"/>
                        </w:pPr>
                        <w:r>
                          <w:fldChar w:fldCharType="begin"/>
                        </w:r>
                        <w:r>
                          <w:instrText xml:space="preserve">PAGE   \* MERGEFORMAT</w:instrText>
                        </w:r>
                        <w:r>
                          <w:fldChar w:fldCharType="separate"/>
                        </w:r>
                        <w:r>
                          <w:rPr>
                            <w:lang w:val="zh-CN"/>
                          </w:rPr>
                          <w:t>33</w:t>
                        </w:r>
                        <w:r>
                          <w:fldChar w:fldCharType="end"/>
                        </w:r>
                      </w:p>
                    </w:sdtContent>
                  </w:sdt>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C8899"/>
    <w:multiLevelType w:val="singleLevel"/>
    <w:tmpl w:val="972C8899"/>
    <w:lvl w:ilvl="0" w:tentative="0">
      <w:start w:val="2"/>
      <w:numFmt w:val="chineseCounting"/>
      <w:suff w:val="nothing"/>
      <w:lvlText w:val="%1、"/>
      <w:lvlJc w:val="left"/>
      <w:rPr>
        <w:rFonts w:hint="eastAsia"/>
      </w:rPr>
    </w:lvl>
  </w:abstractNum>
  <w:abstractNum w:abstractNumId="1">
    <w:nsid w:val="9BA02B93"/>
    <w:multiLevelType w:val="singleLevel"/>
    <w:tmpl w:val="9BA02B93"/>
    <w:lvl w:ilvl="0" w:tentative="0">
      <w:start w:val="1"/>
      <w:numFmt w:val="decimal"/>
      <w:lvlText w:val="%1."/>
      <w:lvlJc w:val="left"/>
      <w:pPr>
        <w:tabs>
          <w:tab w:val="left" w:pos="312"/>
        </w:tabs>
      </w:pPr>
    </w:lvl>
  </w:abstractNum>
  <w:abstractNum w:abstractNumId="2">
    <w:nsid w:val="20D40B79"/>
    <w:multiLevelType w:val="multilevel"/>
    <w:tmpl w:val="20D40B7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dit="readOnly"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BE2FCB"/>
    <w:rsid w:val="00002846"/>
    <w:rsid w:val="000037C3"/>
    <w:rsid w:val="00004455"/>
    <w:rsid w:val="000078EC"/>
    <w:rsid w:val="0001036C"/>
    <w:rsid w:val="0001154D"/>
    <w:rsid w:val="0001189C"/>
    <w:rsid w:val="00012AE9"/>
    <w:rsid w:val="00016648"/>
    <w:rsid w:val="00017AB2"/>
    <w:rsid w:val="000238CA"/>
    <w:rsid w:val="000240BB"/>
    <w:rsid w:val="00026B22"/>
    <w:rsid w:val="0003670F"/>
    <w:rsid w:val="00037B49"/>
    <w:rsid w:val="00046662"/>
    <w:rsid w:val="0004672E"/>
    <w:rsid w:val="0005018F"/>
    <w:rsid w:val="000614C0"/>
    <w:rsid w:val="00062C4A"/>
    <w:rsid w:val="00065EC6"/>
    <w:rsid w:val="00072BD2"/>
    <w:rsid w:val="00073DFE"/>
    <w:rsid w:val="00082523"/>
    <w:rsid w:val="0009143F"/>
    <w:rsid w:val="00091941"/>
    <w:rsid w:val="00094239"/>
    <w:rsid w:val="00095AB0"/>
    <w:rsid w:val="000A2338"/>
    <w:rsid w:val="000A29FC"/>
    <w:rsid w:val="000A4722"/>
    <w:rsid w:val="000B4361"/>
    <w:rsid w:val="000B5CD7"/>
    <w:rsid w:val="000C2151"/>
    <w:rsid w:val="000C5FB9"/>
    <w:rsid w:val="000D1F18"/>
    <w:rsid w:val="000D5009"/>
    <w:rsid w:val="000D6095"/>
    <w:rsid w:val="000E54BF"/>
    <w:rsid w:val="000F1539"/>
    <w:rsid w:val="0010272C"/>
    <w:rsid w:val="00104CF4"/>
    <w:rsid w:val="001050AE"/>
    <w:rsid w:val="00106A30"/>
    <w:rsid w:val="00121D1E"/>
    <w:rsid w:val="00123EDF"/>
    <w:rsid w:val="00133D49"/>
    <w:rsid w:val="00136F91"/>
    <w:rsid w:val="00141232"/>
    <w:rsid w:val="00141CE7"/>
    <w:rsid w:val="00142C7C"/>
    <w:rsid w:val="00146349"/>
    <w:rsid w:val="00151C7F"/>
    <w:rsid w:val="00164F07"/>
    <w:rsid w:val="00172349"/>
    <w:rsid w:val="00175B00"/>
    <w:rsid w:val="0018084A"/>
    <w:rsid w:val="00182E4C"/>
    <w:rsid w:val="00195706"/>
    <w:rsid w:val="001A4A42"/>
    <w:rsid w:val="001A5BCF"/>
    <w:rsid w:val="001B791C"/>
    <w:rsid w:val="001C1D76"/>
    <w:rsid w:val="001C33B1"/>
    <w:rsid w:val="001D051F"/>
    <w:rsid w:val="001D2DE0"/>
    <w:rsid w:val="001D63FA"/>
    <w:rsid w:val="001D6C16"/>
    <w:rsid w:val="001E3238"/>
    <w:rsid w:val="001E34C5"/>
    <w:rsid w:val="001E7D8C"/>
    <w:rsid w:val="001F0D0D"/>
    <w:rsid w:val="002043E9"/>
    <w:rsid w:val="00205BC2"/>
    <w:rsid w:val="002060DC"/>
    <w:rsid w:val="00207F21"/>
    <w:rsid w:val="00215934"/>
    <w:rsid w:val="00216F4A"/>
    <w:rsid w:val="002204B9"/>
    <w:rsid w:val="0022439C"/>
    <w:rsid w:val="0022522C"/>
    <w:rsid w:val="00227558"/>
    <w:rsid w:val="00227CDE"/>
    <w:rsid w:val="00230272"/>
    <w:rsid w:val="00231306"/>
    <w:rsid w:val="00240421"/>
    <w:rsid w:val="00240F29"/>
    <w:rsid w:val="002555BB"/>
    <w:rsid w:val="00265109"/>
    <w:rsid w:val="00266DD2"/>
    <w:rsid w:val="002717D2"/>
    <w:rsid w:val="0027508A"/>
    <w:rsid w:val="00282F8A"/>
    <w:rsid w:val="00284723"/>
    <w:rsid w:val="002858CC"/>
    <w:rsid w:val="0029017C"/>
    <w:rsid w:val="00294245"/>
    <w:rsid w:val="002A7259"/>
    <w:rsid w:val="002A7ECF"/>
    <w:rsid w:val="002B3D76"/>
    <w:rsid w:val="002C44D7"/>
    <w:rsid w:val="002C792F"/>
    <w:rsid w:val="002D2338"/>
    <w:rsid w:val="002D6BE9"/>
    <w:rsid w:val="002E161B"/>
    <w:rsid w:val="002E278B"/>
    <w:rsid w:val="002F05A7"/>
    <w:rsid w:val="002F0AA7"/>
    <w:rsid w:val="002F3C08"/>
    <w:rsid w:val="002F430E"/>
    <w:rsid w:val="002F7A8C"/>
    <w:rsid w:val="00301465"/>
    <w:rsid w:val="0030208B"/>
    <w:rsid w:val="003065F0"/>
    <w:rsid w:val="00306A01"/>
    <w:rsid w:val="00307AAE"/>
    <w:rsid w:val="0032241E"/>
    <w:rsid w:val="003230F7"/>
    <w:rsid w:val="003350ED"/>
    <w:rsid w:val="0034074C"/>
    <w:rsid w:val="00342CB1"/>
    <w:rsid w:val="003451D0"/>
    <w:rsid w:val="00345E55"/>
    <w:rsid w:val="00350548"/>
    <w:rsid w:val="00354860"/>
    <w:rsid w:val="003551E5"/>
    <w:rsid w:val="0035694A"/>
    <w:rsid w:val="00365366"/>
    <w:rsid w:val="00365904"/>
    <w:rsid w:val="00366238"/>
    <w:rsid w:val="00367DB5"/>
    <w:rsid w:val="00370151"/>
    <w:rsid w:val="00371C61"/>
    <w:rsid w:val="00371C96"/>
    <w:rsid w:val="00383202"/>
    <w:rsid w:val="00384468"/>
    <w:rsid w:val="0038775D"/>
    <w:rsid w:val="003905AF"/>
    <w:rsid w:val="00390662"/>
    <w:rsid w:val="003926E7"/>
    <w:rsid w:val="00393529"/>
    <w:rsid w:val="003A04A3"/>
    <w:rsid w:val="003A6582"/>
    <w:rsid w:val="003A7B30"/>
    <w:rsid w:val="003B3E07"/>
    <w:rsid w:val="003B4170"/>
    <w:rsid w:val="003B557E"/>
    <w:rsid w:val="003D39DC"/>
    <w:rsid w:val="003E3745"/>
    <w:rsid w:val="003E3AE8"/>
    <w:rsid w:val="003E5AC5"/>
    <w:rsid w:val="003E6F8C"/>
    <w:rsid w:val="003F2193"/>
    <w:rsid w:val="003F31FC"/>
    <w:rsid w:val="00414062"/>
    <w:rsid w:val="00426BCA"/>
    <w:rsid w:val="00427FE5"/>
    <w:rsid w:val="00431B4D"/>
    <w:rsid w:val="00434AB9"/>
    <w:rsid w:val="00436C91"/>
    <w:rsid w:val="00441F5D"/>
    <w:rsid w:val="0044660D"/>
    <w:rsid w:val="0046007F"/>
    <w:rsid w:val="004627AC"/>
    <w:rsid w:val="00464FF6"/>
    <w:rsid w:val="004659BD"/>
    <w:rsid w:val="00472225"/>
    <w:rsid w:val="004733E7"/>
    <w:rsid w:val="0047384F"/>
    <w:rsid w:val="00474600"/>
    <w:rsid w:val="00474F06"/>
    <w:rsid w:val="004767F6"/>
    <w:rsid w:val="00480D54"/>
    <w:rsid w:val="00482F8B"/>
    <w:rsid w:val="00485ADB"/>
    <w:rsid w:val="00485E37"/>
    <w:rsid w:val="00491498"/>
    <w:rsid w:val="00492437"/>
    <w:rsid w:val="00492CD1"/>
    <w:rsid w:val="004A1173"/>
    <w:rsid w:val="004A4CDF"/>
    <w:rsid w:val="004B5215"/>
    <w:rsid w:val="004B5698"/>
    <w:rsid w:val="004B7508"/>
    <w:rsid w:val="004C1D7C"/>
    <w:rsid w:val="004C2DB3"/>
    <w:rsid w:val="004C2E7F"/>
    <w:rsid w:val="004D456F"/>
    <w:rsid w:val="004E0A5A"/>
    <w:rsid w:val="004E129D"/>
    <w:rsid w:val="004F1E82"/>
    <w:rsid w:val="00505516"/>
    <w:rsid w:val="005059D3"/>
    <w:rsid w:val="00507D31"/>
    <w:rsid w:val="00513766"/>
    <w:rsid w:val="00514EBD"/>
    <w:rsid w:val="005154C8"/>
    <w:rsid w:val="00516900"/>
    <w:rsid w:val="00525F54"/>
    <w:rsid w:val="005264F9"/>
    <w:rsid w:val="005270DF"/>
    <w:rsid w:val="0053545E"/>
    <w:rsid w:val="00535C2E"/>
    <w:rsid w:val="00540CB3"/>
    <w:rsid w:val="00551FCF"/>
    <w:rsid w:val="0055612E"/>
    <w:rsid w:val="005570E3"/>
    <w:rsid w:val="00557CEB"/>
    <w:rsid w:val="0056574F"/>
    <w:rsid w:val="00567BED"/>
    <w:rsid w:val="005722BE"/>
    <w:rsid w:val="005776AD"/>
    <w:rsid w:val="005801BD"/>
    <w:rsid w:val="005914C3"/>
    <w:rsid w:val="0059413F"/>
    <w:rsid w:val="00597F73"/>
    <w:rsid w:val="005A11D6"/>
    <w:rsid w:val="005A2154"/>
    <w:rsid w:val="005B1E4E"/>
    <w:rsid w:val="005B2BA3"/>
    <w:rsid w:val="005B48E2"/>
    <w:rsid w:val="005C311F"/>
    <w:rsid w:val="005C4380"/>
    <w:rsid w:val="005C60FE"/>
    <w:rsid w:val="005E56BB"/>
    <w:rsid w:val="005F092A"/>
    <w:rsid w:val="005F1A44"/>
    <w:rsid w:val="005F76EB"/>
    <w:rsid w:val="00602F8D"/>
    <w:rsid w:val="00603908"/>
    <w:rsid w:val="00603D35"/>
    <w:rsid w:val="00604762"/>
    <w:rsid w:val="00605641"/>
    <w:rsid w:val="00607153"/>
    <w:rsid w:val="00611CB1"/>
    <w:rsid w:val="006217B3"/>
    <w:rsid w:val="00621FC5"/>
    <w:rsid w:val="006324DB"/>
    <w:rsid w:val="00633F76"/>
    <w:rsid w:val="00636047"/>
    <w:rsid w:val="006441AB"/>
    <w:rsid w:val="00645DE6"/>
    <w:rsid w:val="00654389"/>
    <w:rsid w:val="00656172"/>
    <w:rsid w:val="00657D1F"/>
    <w:rsid w:val="00661082"/>
    <w:rsid w:val="00663F6E"/>
    <w:rsid w:val="00664598"/>
    <w:rsid w:val="00676091"/>
    <w:rsid w:val="00677925"/>
    <w:rsid w:val="0068059F"/>
    <w:rsid w:val="00682904"/>
    <w:rsid w:val="00683AE6"/>
    <w:rsid w:val="0068484C"/>
    <w:rsid w:val="00685378"/>
    <w:rsid w:val="00687CD0"/>
    <w:rsid w:val="00690C24"/>
    <w:rsid w:val="00692935"/>
    <w:rsid w:val="006A1449"/>
    <w:rsid w:val="006A1930"/>
    <w:rsid w:val="006A3C0B"/>
    <w:rsid w:val="006A5F10"/>
    <w:rsid w:val="006B19FA"/>
    <w:rsid w:val="006B2BC4"/>
    <w:rsid w:val="006B6101"/>
    <w:rsid w:val="006C5F2E"/>
    <w:rsid w:val="006D0E33"/>
    <w:rsid w:val="006D114B"/>
    <w:rsid w:val="006D2339"/>
    <w:rsid w:val="006D4DD9"/>
    <w:rsid w:val="006E19BF"/>
    <w:rsid w:val="006E5ADF"/>
    <w:rsid w:val="006E6EDB"/>
    <w:rsid w:val="006E72C7"/>
    <w:rsid w:val="006F4BEB"/>
    <w:rsid w:val="006F5B78"/>
    <w:rsid w:val="00705417"/>
    <w:rsid w:val="00712F90"/>
    <w:rsid w:val="00714546"/>
    <w:rsid w:val="0071579C"/>
    <w:rsid w:val="00717411"/>
    <w:rsid w:val="00721D10"/>
    <w:rsid w:val="00721E51"/>
    <w:rsid w:val="007229A6"/>
    <w:rsid w:val="0072583F"/>
    <w:rsid w:val="00726723"/>
    <w:rsid w:val="00737566"/>
    <w:rsid w:val="007436DC"/>
    <w:rsid w:val="007467ED"/>
    <w:rsid w:val="0075118A"/>
    <w:rsid w:val="007537D8"/>
    <w:rsid w:val="00757AF3"/>
    <w:rsid w:val="00762842"/>
    <w:rsid w:val="00766C71"/>
    <w:rsid w:val="00767FFD"/>
    <w:rsid w:val="0077177F"/>
    <w:rsid w:val="007776FC"/>
    <w:rsid w:val="00780F4F"/>
    <w:rsid w:val="007861AF"/>
    <w:rsid w:val="00790B90"/>
    <w:rsid w:val="007916CB"/>
    <w:rsid w:val="007924A1"/>
    <w:rsid w:val="007A1FAA"/>
    <w:rsid w:val="007A282E"/>
    <w:rsid w:val="007A6112"/>
    <w:rsid w:val="007A64EE"/>
    <w:rsid w:val="007B0310"/>
    <w:rsid w:val="007B4919"/>
    <w:rsid w:val="007B5318"/>
    <w:rsid w:val="007C3D2F"/>
    <w:rsid w:val="007C77A1"/>
    <w:rsid w:val="007D303A"/>
    <w:rsid w:val="007D6520"/>
    <w:rsid w:val="007E2C8A"/>
    <w:rsid w:val="007E35AD"/>
    <w:rsid w:val="007F0536"/>
    <w:rsid w:val="007F1351"/>
    <w:rsid w:val="007F42F8"/>
    <w:rsid w:val="007F510E"/>
    <w:rsid w:val="008018B1"/>
    <w:rsid w:val="00801BFB"/>
    <w:rsid w:val="00814E92"/>
    <w:rsid w:val="008201FC"/>
    <w:rsid w:val="00843632"/>
    <w:rsid w:val="00847802"/>
    <w:rsid w:val="00851F40"/>
    <w:rsid w:val="00853DC1"/>
    <w:rsid w:val="008540A9"/>
    <w:rsid w:val="008567B8"/>
    <w:rsid w:val="00856C44"/>
    <w:rsid w:val="008663F2"/>
    <w:rsid w:val="008664F5"/>
    <w:rsid w:val="00872478"/>
    <w:rsid w:val="00872DFC"/>
    <w:rsid w:val="00881EAF"/>
    <w:rsid w:val="008903A6"/>
    <w:rsid w:val="008922FE"/>
    <w:rsid w:val="008932C4"/>
    <w:rsid w:val="00893EA1"/>
    <w:rsid w:val="00894749"/>
    <w:rsid w:val="008A07F8"/>
    <w:rsid w:val="008A09FA"/>
    <w:rsid w:val="008A2781"/>
    <w:rsid w:val="008A3B7C"/>
    <w:rsid w:val="008A599B"/>
    <w:rsid w:val="008B13CE"/>
    <w:rsid w:val="008B3F56"/>
    <w:rsid w:val="008B54FC"/>
    <w:rsid w:val="008C1095"/>
    <w:rsid w:val="008D01F4"/>
    <w:rsid w:val="008D070C"/>
    <w:rsid w:val="008D0ACD"/>
    <w:rsid w:val="008D2183"/>
    <w:rsid w:val="008D40B3"/>
    <w:rsid w:val="008E19B9"/>
    <w:rsid w:val="008E3516"/>
    <w:rsid w:val="008E6917"/>
    <w:rsid w:val="008E770F"/>
    <w:rsid w:val="008F631F"/>
    <w:rsid w:val="0091434C"/>
    <w:rsid w:val="009154C8"/>
    <w:rsid w:val="009172D6"/>
    <w:rsid w:val="00927BA5"/>
    <w:rsid w:val="009326AB"/>
    <w:rsid w:val="00934CA6"/>
    <w:rsid w:val="00942C63"/>
    <w:rsid w:val="00947176"/>
    <w:rsid w:val="00950014"/>
    <w:rsid w:val="00952CB1"/>
    <w:rsid w:val="009533BD"/>
    <w:rsid w:val="00957646"/>
    <w:rsid w:val="00967C62"/>
    <w:rsid w:val="00975913"/>
    <w:rsid w:val="00976F73"/>
    <w:rsid w:val="00983024"/>
    <w:rsid w:val="00984B1F"/>
    <w:rsid w:val="00985812"/>
    <w:rsid w:val="00987120"/>
    <w:rsid w:val="009936C7"/>
    <w:rsid w:val="009937D5"/>
    <w:rsid w:val="00996BB9"/>
    <w:rsid w:val="009A07FE"/>
    <w:rsid w:val="009A49B9"/>
    <w:rsid w:val="009A4AE6"/>
    <w:rsid w:val="009A4D94"/>
    <w:rsid w:val="009A6AEC"/>
    <w:rsid w:val="009B1DBD"/>
    <w:rsid w:val="009B5782"/>
    <w:rsid w:val="009B7380"/>
    <w:rsid w:val="009C13FD"/>
    <w:rsid w:val="009C40CA"/>
    <w:rsid w:val="009C466D"/>
    <w:rsid w:val="009C4FA5"/>
    <w:rsid w:val="009C6044"/>
    <w:rsid w:val="009D39AD"/>
    <w:rsid w:val="009D5016"/>
    <w:rsid w:val="009E5B84"/>
    <w:rsid w:val="009E72C4"/>
    <w:rsid w:val="009E7354"/>
    <w:rsid w:val="009F1ED1"/>
    <w:rsid w:val="009F54E1"/>
    <w:rsid w:val="009F6D72"/>
    <w:rsid w:val="00A00BAB"/>
    <w:rsid w:val="00A0427E"/>
    <w:rsid w:val="00A0450D"/>
    <w:rsid w:val="00A169E8"/>
    <w:rsid w:val="00A20DEA"/>
    <w:rsid w:val="00A25CA2"/>
    <w:rsid w:val="00A263D2"/>
    <w:rsid w:val="00A349B1"/>
    <w:rsid w:val="00A461D4"/>
    <w:rsid w:val="00A55249"/>
    <w:rsid w:val="00A5589C"/>
    <w:rsid w:val="00A56356"/>
    <w:rsid w:val="00A6439F"/>
    <w:rsid w:val="00A64592"/>
    <w:rsid w:val="00A64789"/>
    <w:rsid w:val="00A65280"/>
    <w:rsid w:val="00A74ACC"/>
    <w:rsid w:val="00A74C61"/>
    <w:rsid w:val="00A8259C"/>
    <w:rsid w:val="00A85AAB"/>
    <w:rsid w:val="00A92217"/>
    <w:rsid w:val="00A9256F"/>
    <w:rsid w:val="00A9422E"/>
    <w:rsid w:val="00A97D9B"/>
    <w:rsid w:val="00AA019A"/>
    <w:rsid w:val="00AA0E0A"/>
    <w:rsid w:val="00AA12F7"/>
    <w:rsid w:val="00AA1517"/>
    <w:rsid w:val="00AB23A1"/>
    <w:rsid w:val="00AB2D0F"/>
    <w:rsid w:val="00AB6349"/>
    <w:rsid w:val="00AB6782"/>
    <w:rsid w:val="00AC533E"/>
    <w:rsid w:val="00AC6129"/>
    <w:rsid w:val="00AD0CB0"/>
    <w:rsid w:val="00AD313F"/>
    <w:rsid w:val="00AD61F7"/>
    <w:rsid w:val="00AE0AAD"/>
    <w:rsid w:val="00AE1559"/>
    <w:rsid w:val="00AE3292"/>
    <w:rsid w:val="00AE5206"/>
    <w:rsid w:val="00AE6334"/>
    <w:rsid w:val="00AF0C60"/>
    <w:rsid w:val="00B03870"/>
    <w:rsid w:val="00B03B70"/>
    <w:rsid w:val="00B040BF"/>
    <w:rsid w:val="00B13EC1"/>
    <w:rsid w:val="00B21CC1"/>
    <w:rsid w:val="00B23EF9"/>
    <w:rsid w:val="00B25093"/>
    <w:rsid w:val="00B26731"/>
    <w:rsid w:val="00B270E7"/>
    <w:rsid w:val="00B36554"/>
    <w:rsid w:val="00B3736C"/>
    <w:rsid w:val="00B444C7"/>
    <w:rsid w:val="00B4622D"/>
    <w:rsid w:val="00B502C1"/>
    <w:rsid w:val="00B52A7A"/>
    <w:rsid w:val="00B70966"/>
    <w:rsid w:val="00B7592D"/>
    <w:rsid w:val="00B77E80"/>
    <w:rsid w:val="00B80E8E"/>
    <w:rsid w:val="00B85173"/>
    <w:rsid w:val="00B9111E"/>
    <w:rsid w:val="00B92EF5"/>
    <w:rsid w:val="00BA09D1"/>
    <w:rsid w:val="00BA1990"/>
    <w:rsid w:val="00BB0B56"/>
    <w:rsid w:val="00BC0E53"/>
    <w:rsid w:val="00BC3FB9"/>
    <w:rsid w:val="00BC763F"/>
    <w:rsid w:val="00BD50AE"/>
    <w:rsid w:val="00BE2FCB"/>
    <w:rsid w:val="00BE68A9"/>
    <w:rsid w:val="00C0572C"/>
    <w:rsid w:val="00C10093"/>
    <w:rsid w:val="00C12808"/>
    <w:rsid w:val="00C15261"/>
    <w:rsid w:val="00C17EC8"/>
    <w:rsid w:val="00C2090A"/>
    <w:rsid w:val="00C20D46"/>
    <w:rsid w:val="00C36AA5"/>
    <w:rsid w:val="00C377AB"/>
    <w:rsid w:val="00C40CB4"/>
    <w:rsid w:val="00C44688"/>
    <w:rsid w:val="00C47C1C"/>
    <w:rsid w:val="00C651EF"/>
    <w:rsid w:val="00C66E74"/>
    <w:rsid w:val="00C70F27"/>
    <w:rsid w:val="00C74E1E"/>
    <w:rsid w:val="00C83B4C"/>
    <w:rsid w:val="00C8426A"/>
    <w:rsid w:val="00C960B2"/>
    <w:rsid w:val="00CA7A44"/>
    <w:rsid w:val="00CA7EE6"/>
    <w:rsid w:val="00CA7FD4"/>
    <w:rsid w:val="00CB02FA"/>
    <w:rsid w:val="00CB0611"/>
    <w:rsid w:val="00CB07E2"/>
    <w:rsid w:val="00CB7C2D"/>
    <w:rsid w:val="00CC0B32"/>
    <w:rsid w:val="00CC1B7F"/>
    <w:rsid w:val="00CC5208"/>
    <w:rsid w:val="00CC68CC"/>
    <w:rsid w:val="00CD1039"/>
    <w:rsid w:val="00CD10F9"/>
    <w:rsid w:val="00CD17B4"/>
    <w:rsid w:val="00CD632C"/>
    <w:rsid w:val="00CF263E"/>
    <w:rsid w:val="00CF676B"/>
    <w:rsid w:val="00CF6E69"/>
    <w:rsid w:val="00D068AE"/>
    <w:rsid w:val="00D10DE3"/>
    <w:rsid w:val="00D26542"/>
    <w:rsid w:val="00D36097"/>
    <w:rsid w:val="00D36CDE"/>
    <w:rsid w:val="00D45275"/>
    <w:rsid w:val="00D45F2D"/>
    <w:rsid w:val="00D5027C"/>
    <w:rsid w:val="00D5765B"/>
    <w:rsid w:val="00D57897"/>
    <w:rsid w:val="00D61D44"/>
    <w:rsid w:val="00D62F42"/>
    <w:rsid w:val="00D7201B"/>
    <w:rsid w:val="00D92DBE"/>
    <w:rsid w:val="00D944BC"/>
    <w:rsid w:val="00DB1BDF"/>
    <w:rsid w:val="00DB2048"/>
    <w:rsid w:val="00DD06DD"/>
    <w:rsid w:val="00DD0F96"/>
    <w:rsid w:val="00DD53CD"/>
    <w:rsid w:val="00DE0A87"/>
    <w:rsid w:val="00DE15AE"/>
    <w:rsid w:val="00DE19DC"/>
    <w:rsid w:val="00DF0FCE"/>
    <w:rsid w:val="00DF5205"/>
    <w:rsid w:val="00E036E2"/>
    <w:rsid w:val="00E0600D"/>
    <w:rsid w:val="00E14840"/>
    <w:rsid w:val="00E15636"/>
    <w:rsid w:val="00E16939"/>
    <w:rsid w:val="00E22075"/>
    <w:rsid w:val="00E2398A"/>
    <w:rsid w:val="00E23FD3"/>
    <w:rsid w:val="00E26C79"/>
    <w:rsid w:val="00E31B4C"/>
    <w:rsid w:val="00E31B9B"/>
    <w:rsid w:val="00E358A2"/>
    <w:rsid w:val="00E371F5"/>
    <w:rsid w:val="00E37461"/>
    <w:rsid w:val="00E44CCA"/>
    <w:rsid w:val="00E51314"/>
    <w:rsid w:val="00E535DF"/>
    <w:rsid w:val="00E607B1"/>
    <w:rsid w:val="00E64006"/>
    <w:rsid w:val="00E659AB"/>
    <w:rsid w:val="00E65F5B"/>
    <w:rsid w:val="00E67C75"/>
    <w:rsid w:val="00E72C00"/>
    <w:rsid w:val="00E743AD"/>
    <w:rsid w:val="00E763A5"/>
    <w:rsid w:val="00E7726F"/>
    <w:rsid w:val="00E80BA0"/>
    <w:rsid w:val="00E8241C"/>
    <w:rsid w:val="00E855B9"/>
    <w:rsid w:val="00E86C77"/>
    <w:rsid w:val="00E97041"/>
    <w:rsid w:val="00EA2308"/>
    <w:rsid w:val="00EA2486"/>
    <w:rsid w:val="00EA5B67"/>
    <w:rsid w:val="00EB4180"/>
    <w:rsid w:val="00EB52A4"/>
    <w:rsid w:val="00EB760B"/>
    <w:rsid w:val="00EC40B9"/>
    <w:rsid w:val="00EC6FC4"/>
    <w:rsid w:val="00ED1163"/>
    <w:rsid w:val="00ED15AA"/>
    <w:rsid w:val="00ED3522"/>
    <w:rsid w:val="00ED5CD5"/>
    <w:rsid w:val="00EE3A43"/>
    <w:rsid w:val="00EE6160"/>
    <w:rsid w:val="00EF05E6"/>
    <w:rsid w:val="00F02A48"/>
    <w:rsid w:val="00F034EB"/>
    <w:rsid w:val="00F067CD"/>
    <w:rsid w:val="00F114E1"/>
    <w:rsid w:val="00F27FF2"/>
    <w:rsid w:val="00F33222"/>
    <w:rsid w:val="00F350C9"/>
    <w:rsid w:val="00F350FF"/>
    <w:rsid w:val="00F35F42"/>
    <w:rsid w:val="00F3787F"/>
    <w:rsid w:val="00F37C36"/>
    <w:rsid w:val="00F40B1C"/>
    <w:rsid w:val="00F44F25"/>
    <w:rsid w:val="00F649EE"/>
    <w:rsid w:val="00F7429A"/>
    <w:rsid w:val="00F74706"/>
    <w:rsid w:val="00F753A0"/>
    <w:rsid w:val="00F76A9C"/>
    <w:rsid w:val="00F8474E"/>
    <w:rsid w:val="00F92FEB"/>
    <w:rsid w:val="00FA179C"/>
    <w:rsid w:val="00FA1A60"/>
    <w:rsid w:val="00FA1B7E"/>
    <w:rsid w:val="00FA33E2"/>
    <w:rsid w:val="00FC0C22"/>
    <w:rsid w:val="00FC3D64"/>
    <w:rsid w:val="00FD0335"/>
    <w:rsid w:val="00FD1D3E"/>
    <w:rsid w:val="00FD3242"/>
    <w:rsid w:val="00FE013C"/>
    <w:rsid w:val="00FE18B7"/>
    <w:rsid w:val="00FE5DB9"/>
    <w:rsid w:val="00FE64CE"/>
    <w:rsid w:val="010C095C"/>
    <w:rsid w:val="012F1880"/>
    <w:rsid w:val="04A12D0B"/>
    <w:rsid w:val="06C30895"/>
    <w:rsid w:val="08407054"/>
    <w:rsid w:val="08601273"/>
    <w:rsid w:val="08DE6F0F"/>
    <w:rsid w:val="0A483D3A"/>
    <w:rsid w:val="0AB260B4"/>
    <w:rsid w:val="0AB953B7"/>
    <w:rsid w:val="0AD15228"/>
    <w:rsid w:val="0B6A35DF"/>
    <w:rsid w:val="0D102222"/>
    <w:rsid w:val="0E9B11CB"/>
    <w:rsid w:val="0FA037D7"/>
    <w:rsid w:val="0FB43758"/>
    <w:rsid w:val="10920DE5"/>
    <w:rsid w:val="12176B68"/>
    <w:rsid w:val="125774B0"/>
    <w:rsid w:val="13505809"/>
    <w:rsid w:val="13ED2C36"/>
    <w:rsid w:val="1437202F"/>
    <w:rsid w:val="145050A3"/>
    <w:rsid w:val="15EC7686"/>
    <w:rsid w:val="17F64D06"/>
    <w:rsid w:val="19661142"/>
    <w:rsid w:val="19EE17C2"/>
    <w:rsid w:val="1A5326BB"/>
    <w:rsid w:val="1BCE087A"/>
    <w:rsid w:val="20012E70"/>
    <w:rsid w:val="201C34BC"/>
    <w:rsid w:val="20BD7B8A"/>
    <w:rsid w:val="20DA378C"/>
    <w:rsid w:val="213D12EE"/>
    <w:rsid w:val="237A324C"/>
    <w:rsid w:val="24BD05AF"/>
    <w:rsid w:val="254F5945"/>
    <w:rsid w:val="25713728"/>
    <w:rsid w:val="26B53B36"/>
    <w:rsid w:val="2798522B"/>
    <w:rsid w:val="2B2E7165"/>
    <w:rsid w:val="2ED56D34"/>
    <w:rsid w:val="30194A3E"/>
    <w:rsid w:val="30DC715C"/>
    <w:rsid w:val="31CE7EC4"/>
    <w:rsid w:val="332B408A"/>
    <w:rsid w:val="33A77FCA"/>
    <w:rsid w:val="343712A3"/>
    <w:rsid w:val="36F56A14"/>
    <w:rsid w:val="39650373"/>
    <w:rsid w:val="39F60FAF"/>
    <w:rsid w:val="39F7385E"/>
    <w:rsid w:val="3A5A3935"/>
    <w:rsid w:val="3BF72C69"/>
    <w:rsid w:val="3F1C73C0"/>
    <w:rsid w:val="3F633511"/>
    <w:rsid w:val="40C42151"/>
    <w:rsid w:val="412E4FE4"/>
    <w:rsid w:val="416F1AAC"/>
    <w:rsid w:val="41D92161"/>
    <w:rsid w:val="48C925F7"/>
    <w:rsid w:val="48FE2F00"/>
    <w:rsid w:val="49B069BD"/>
    <w:rsid w:val="4B9E266C"/>
    <w:rsid w:val="4C306B50"/>
    <w:rsid w:val="4C89654C"/>
    <w:rsid w:val="4CB40617"/>
    <w:rsid w:val="4D63099C"/>
    <w:rsid w:val="4EC339C7"/>
    <w:rsid w:val="514F43B0"/>
    <w:rsid w:val="51CE404E"/>
    <w:rsid w:val="52A12347"/>
    <w:rsid w:val="546D203B"/>
    <w:rsid w:val="552F462C"/>
    <w:rsid w:val="55E83563"/>
    <w:rsid w:val="56335CC1"/>
    <w:rsid w:val="563B714A"/>
    <w:rsid w:val="564D25BE"/>
    <w:rsid w:val="568C1474"/>
    <w:rsid w:val="5693108F"/>
    <w:rsid w:val="569E54F3"/>
    <w:rsid w:val="578B6D5B"/>
    <w:rsid w:val="58636BB5"/>
    <w:rsid w:val="593D5A74"/>
    <w:rsid w:val="59674AFC"/>
    <w:rsid w:val="59ED49D2"/>
    <w:rsid w:val="5C7B00E8"/>
    <w:rsid w:val="5DD415AE"/>
    <w:rsid w:val="5E021A7F"/>
    <w:rsid w:val="5FCC6C5E"/>
    <w:rsid w:val="5FF36816"/>
    <w:rsid w:val="61FF01EB"/>
    <w:rsid w:val="626721BD"/>
    <w:rsid w:val="630B0C2E"/>
    <w:rsid w:val="64E761E0"/>
    <w:rsid w:val="65E03061"/>
    <w:rsid w:val="663F28D2"/>
    <w:rsid w:val="67F4097D"/>
    <w:rsid w:val="687F141E"/>
    <w:rsid w:val="689B523E"/>
    <w:rsid w:val="6AAA4AF0"/>
    <w:rsid w:val="6B0A0A6B"/>
    <w:rsid w:val="6BA477AC"/>
    <w:rsid w:val="6C7A30DC"/>
    <w:rsid w:val="6C8850FD"/>
    <w:rsid w:val="6D234025"/>
    <w:rsid w:val="6E5D18B7"/>
    <w:rsid w:val="6F874F1D"/>
    <w:rsid w:val="6F996445"/>
    <w:rsid w:val="709722D8"/>
    <w:rsid w:val="72C0146A"/>
    <w:rsid w:val="72F9155C"/>
    <w:rsid w:val="75024375"/>
    <w:rsid w:val="755D7991"/>
    <w:rsid w:val="767B5C41"/>
    <w:rsid w:val="76991D85"/>
    <w:rsid w:val="7AEB1BC4"/>
    <w:rsid w:val="7B3E58DA"/>
    <w:rsid w:val="7B632B15"/>
    <w:rsid w:val="7B8C4622"/>
    <w:rsid w:val="7C324FAC"/>
    <w:rsid w:val="7CAF2FB2"/>
    <w:rsid w:val="7EA74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
    <w:pPr>
      <w:keepNext/>
      <w:keepLines/>
      <w:numPr>
        <w:ilvl w:val="0"/>
        <w:numId w:val="1"/>
      </w:numPr>
      <w:spacing w:before="340" w:after="330" w:line="480" w:lineRule="auto"/>
      <w:outlineLvl w:val="0"/>
    </w:pPr>
    <w:rPr>
      <w:b/>
      <w:bCs/>
      <w:kern w:val="44"/>
      <w:sz w:val="44"/>
      <w:szCs w:val="44"/>
    </w:rPr>
  </w:style>
  <w:style w:type="paragraph" w:styleId="3">
    <w:name w:val="heading 2"/>
    <w:basedOn w:val="1"/>
    <w:next w:val="1"/>
    <w:link w:val="46"/>
    <w:qFormat/>
    <w:uiPriority w:val="9"/>
    <w:pPr>
      <w:keepNext/>
      <w:keepLines/>
      <w:numPr>
        <w:ilvl w:val="1"/>
        <w:numId w:val="1"/>
      </w:numPr>
      <w:spacing w:before="260" w:after="260" w:line="416" w:lineRule="auto"/>
      <w:outlineLvl w:val="1"/>
    </w:pPr>
    <w:rPr>
      <w:rFonts w:ascii="Calibri Light" w:hAnsi="Calibri Light"/>
      <w:b/>
      <w:bCs/>
      <w:sz w:val="32"/>
      <w:szCs w:val="32"/>
    </w:rPr>
  </w:style>
  <w:style w:type="paragraph" w:styleId="4">
    <w:name w:val="heading 3"/>
    <w:basedOn w:val="1"/>
    <w:next w:val="1"/>
    <w:link w:val="69"/>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80"/>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81"/>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82"/>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83"/>
    <w:semiHidden/>
    <w:unhideWhenUsed/>
    <w:qFormat/>
    <w:uiPriority w:val="9"/>
    <w:pPr>
      <w:keepNext/>
      <w:keepLines/>
      <w:numPr>
        <w:ilvl w:val="6"/>
        <w:numId w:val="1"/>
      </w:numPr>
      <w:spacing w:before="240" w:after="64" w:line="320" w:lineRule="auto"/>
      <w:outlineLvl w:val="6"/>
    </w:pPr>
    <w:rPr>
      <w:b/>
      <w:bCs/>
      <w:sz w:val="24"/>
    </w:rPr>
  </w:style>
  <w:style w:type="paragraph" w:styleId="9">
    <w:name w:val="heading 8"/>
    <w:basedOn w:val="1"/>
    <w:next w:val="1"/>
    <w:link w:val="84"/>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85"/>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semiHidden/>
    <w:qFormat/>
    <w:uiPriority w:val="0"/>
    <w:pPr>
      <w:shd w:val="clear" w:color="auto" w:fill="000080"/>
    </w:pPr>
  </w:style>
  <w:style w:type="paragraph" w:styleId="12">
    <w:name w:val="annotation text"/>
    <w:basedOn w:val="1"/>
    <w:unhideWhenUsed/>
    <w:qFormat/>
    <w:uiPriority w:val="99"/>
    <w:pPr>
      <w:jc w:val="left"/>
    </w:pPr>
  </w:style>
  <w:style w:type="paragraph" w:styleId="13">
    <w:name w:val="Body Text"/>
    <w:basedOn w:val="1"/>
    <w:next w:val="14"/>
    <w:link w:val="38"/>
    <w:qFormat/>
    <w:uiPriority w:val="0"/>
    <w:pPr>
      <w:spacing w:after="120"/>
    </w:pPr>
  </w:style>
  <w:style w:type="paragraph" w:customStyle="1" w:styleId="14">
    <w:name w:val="Default"/>
    <w:qFormat/>
    <w:uiPriority w:val="0"/>
    <w:pPr>
      <w:widowControl w:val="0"/>
      <w:autoSpaceDE w:val="0"/>
      <w:autoSpaceDN w:val="0"/>
      <w:adjustRightInd w:val="0"/>
    </w:pPr>
    <w:rPr>
      <w:rFonts w:ascii="Miss Sweetie" w:hAnsi="Miss Sweetie" w:eastAsia="宋体" w:cs="Miss Sweetie"/>
      <w:color w:val="000000"/>
      <w:sz w:val="24"/>
      <w:szCs w:val="24"/>
      <w:lang w:val="en-US" w:eastAsia="zh-CN" w:bidi="ar-SA"/>
    </w:rPr>
  </w:style>
  <w:style w:type="paragraph" w:styleId="15">
    <w:name w:val="Body Text Indent"/>
    <w:basedOn w:val="1"/>
    <w:qFormat/>
    <w:uiPriority w:val="0"/>
    <w:pPr>
      <w:spacing w:after="120"/>
      <w:ind w:left="420" w:leftChars="200"/>
    </w:pPr>
  </w:style>
  <w:style w:type="paragraph" w:styleId="16">
    <w:name w:val="index 4"/>
    <w:basedOn w:val="1"/>
    <w:next w:val="1"/>
    <w:unhideWhenUsed/>
    <w:qFormat/>
    <w:uiPriority w:val="99"/>
    <w:pPr>
      <w:ind w:left="600" w:leftChars="600"/>
    </w:pPr>
    <w:rPr>
      <w:rFonts w:ascii="Verdana" w:hAnsi="Verdana"/>
      <w:szCs w:val="20"/>
    </w:rPr>
  </w:style>
  <w:style w:type="paragraph" w:styleId="17">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18">
    <w:name w:val="Plain Text"/>
    <w:basedOn w:val="1"/>
    <w:link w:val="65"/>
    <w:qFormat/>
    <w:uiPriority w:val="0"/>
    <w:pPr>
      <w:jc w:val="left"/>
    </w:pPr>
    <w:rPr>
      <w:rFonts w:ascii="MingLiU-ExtB" w:hAnsi="Courier New" w:eastAsia="MingLiU-ExtB"/>
      <w:sz w:val="24"/>
      <w:szCs w:val="20"/>
      <w:lang w:eastAsia="zh-TW"/>
    </w:rPr>
  </w:style>
  <w:style w:type="paragraph" w:styleId="19">
    <w:name w:val="Date"/>
    <w:basedOn w:val="1"/>
    <w:next w:val="1"/>
    <w:link w:val="42"/>
    <w:qFormat/>
    <w:uiPriority w:val="0"/>
    <w:pPr>
      <w:ind w:left="2500" w:leftChars="2500"/>
    </w:pPr>
    <w:rPr>
      <w:rFonts w:eastAsia="黑体"/>
      <w:kern w:val="0"/>
      <w:sz w:val="32"/>
    </w:rPr>
  </w:style>
  <w:style w:type="paragraph" w:styleId="20">
    <w:name w:val="Balloon Text"/>
    <w:basedOn w:val="1"/>
    <w:link w:val="47"/>
    <w:unhideWhenUsed/>
    <w:qFormat/>
    <w:uiPriority w:val="99"/>
    <w:rPr>
      <w:sz w:val="18"/>
      <w:szCs w:val="18"/>
    </w:rPr>
  </w:style>
  <w:style w:type="paragraph" w:styleId="21">
    <w:name w:val="footer"/>
    <w:basedOn w:val="1"/>
    <w:link w:val="43"/>
    <w:unhideWhenUsed/>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25">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7">
    <w:name w:val="Body Text First Indent"/>
    <w:basedOn w:val="13"/>
    <w:link w:val="68"/>
    <w:qFormat/>
    <w:uiPriority w:val="99"/>
    <w:pPr>
      <w:ind w:firstLine="420" w:firstLineChars="100"/>
    </w:pPr>
  </w:style>
  <w:style w:type="paragraph" w:styleId="28">
    <w:name w:val="Body Text First Indent 2"/>
    <w:basedOn w:val="15"/>
    <w:qFormat/>
    <w:uiPriority w:val="99"/>
    <w:pPr>
      <w:ind w:firstLine="420" w:firstLineChars="200"/>
    </w:pPr>
    <w:rPr>
      <w:kern w:val="0"/>
      <w:sz w:val="20"/>
      <w:szCs w:val="20"/>
    </w:rPr>
  </w:style>
  <w:style w:type="table" w:styleId="30">
    <w:name w:val="Table Grid"/>
    <w:basedOn w:val="2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styleId="36">
    <w:name w:val="annotation reference"/>
    <w:basedOn w:val="31"/>
    <w:unhideWhenUsed/>
    <w:qFormat/>
    <w:uiPriority w:val="99"/>
    <w:rPr>
      <w:sz w:val="21"/>
      <w:szCs w:val="21"/>
    </w:rPr>
  </w:style>
  <w:style w:type="paragraph" w:customStyle="1" w:styleId="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8">
    <w:name w:val="正文文本 字符"/>
    <w:link w:val="13"/>
    <w:qFormat/>
    <w:uiPriority w:val="0"/>
    <w:rPr>
      <w:kern w:val="2"/>
      <w:sz w:val="21"/>
      <w:szCs w:val="24"/>
    </w:rPr>
  </w:style>
  <w:style w:type="character" w:customStyle="1" w:styleId="39">
    <w:name w:val="apple-converted-space"/>
    <w:basedOn w:val="31"/>
    <w:qFormat/>
    <w:uiPriority w:val="0"/>
  </w:style>
  <w:style w:type="character" w:customStyle="1" w:styleId="40">
    <w:name w:val="页眉 字符"/>
    <w:link w:val="23"/>
    <w:qFormat/>
    <w:uiPriority w:val="99"/>
    <w:rPr>
      <w:kern w:val="2"/>
      <w:sz w:val="18"/>
      <w:szCs w:val="18"/>
    </w:rPr>
  </w:style>
  <w:style w:type="character" w:customStyle="1" w:styleId="41">
    <w:name w:val="标题 1 字符"/>
    <w:link w:val="2"/>
    <w:qFormat/>
    <w:uiPriority w:val="9"/>
    <w:rPr>
      <w:b/>
      <w:bCs/>
      <w:kern w:val="44"/>
      <w:sz w:val="44"/>
      <w:szCs w:val="44"/>
    </w:rPr>
  </w:style>
  <w:style w:type="character" w:customStyle="1" w:styleId="42">
    <w:name w:val="日期 字符"/>
    <w:link w:val="19"/>
    <w:qFormat/>
    <w:uiPriority w:val="0"/>
    <w:rPr>
      <w:rFonts w:eastAsia="黑体"/>
      <w:sz w:val="32"/>
      <w:szCs w:val="24"/>
    </w:rPr>
  </w:style>
  <w:style w:type="character" w:customStyle="1" w:styleId="43">
    <w:name w:val="页脚 字符"/>
    <w:link w:val="21"/>
    <w:qFormat/>
    <w:uiPriority w:val="99"/>
    <w:rPr>
      <w:kern w:val="2"/>
      <w:sz w:val="18"/>
      <w:szCs w:val="18"/>
    </w:rPr>
  </w:style>
  <w:style w:type="character" w:customStyle="1" w:styleId="44">
    <w:name w:val="无间隔 Char"/>
    <w:link w:val="45"/>
    <w:qFormat/>
    <w:uiPriority w:val="1"/>
    <w:rPr>
      <w:kern w:val="2"/>
      <w:sz w:val="21"/>
      <w:szCs w:val="24"/>
    </w:rPr>
  </w:style>
  <w:style w:type="paragraph" w:customStyle="1" w:styleId="45">
    <w:name w:val="无间隔1"/>
    <w:link w:val="44"/>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标题 2 字符"/>
    <w:link w:val="3"/>
    <w:qFormat/>
    <w:uiPriority w:val="9"/>
    <w:rPr>
      <w:rFonts w:ascii="Calibri Light" w:hAnsi="Calibri Light" w:eastAsia="宋体" w:cs="Times New Roman"/>
      <w:b/>
      <w:bCs/>
      <w:kern w:val="2"/>
      <w:sz w:val="32"/>
      <w:szCs w:val="32"/>
    </w:rPr>
  </w:style>
  <w:style w:type="character" w:customStyle="1" w:styleId="47">
    <w:name w:val="批注框文本 字符"/>
    <w:link w:val="20"/>
    <w:semiHidden/>
    <w:qFormat/>
    <w:uiPriority w:val="99"/>
    <w:rPr>
      <w:kern w:val="2"/>
      <w:sz w:val="18"/>
      <w:szCs w:val="18"/>
    </w:rPr>
  </w:style>
  <w:style w:type="paragraph" w:customStyle="1" w:styleId="48">
    <w:name w:val="Char Char Char Char Char Char Char"/>
    <w:basedOn w:val="1"/>
    <w:semiHidden/>
    <w:qFormat/>
    <w:uiPriority w:val="0"/>
    <w:rPr>
      <w:rFonts w:ascii="Tahoma" w:hAnsi="Tahoma" w:cs="仿宋_GB2312"/>
      <w:sz w:val="24"/>
      <w:szCs w:val="28"/>
    </w:rPr>
  </w:style>
  <w:style w:type="paragraph" w:customStyle="1" w:styleId="49">
    <w:name w:val="TOC 标题1"/>
    <w:basedOn w:val="2"/>
    <w:next w:val="1"/>
    <w:qFormat/>
    <w:uiPriority w:val="39"/>
    <w:pPr>
      <w:widowControl/>
      <w:numPr>
        <w:numId w:val="0"/>
      </w:numPr>
      <w:spacing w:before="240" w:after="0" w:line="259" w:lineRule="auto"/>
      <w:jc w:val="left"/>
      <w:outlineLvl w:val="9"/>
    </w:pPr>
    <w:rPr>
      <w:rFonts w:ascii="Calibri Light" w:hAnsi="Calibri Light"/>
      <w:b w:val="0"/>
      <w:bCs w:val="0"/>
      <w:color w:val="2E74B5"/>
      <w:kern w:val="0"/>
      <w:sz w:val="32"/>
      <w:szCs w:val="32"/>
    </w:rPr>
  </w:style>
  <w:style w:type="paragraph" w:customStyle="1" w:styleId="50">
    <w:name w:val="Char Char Char Char"/>
    <w:basedOn w:val="11"/>
    <w:qFormat/>
    <w:uiPriority w:val="0"/>
    <w:pPr>
      <w:adjustRightInd w:val="0"/>
      <w:snapToGrid w:val="0"/>
      <w:spacing w:line="360" w:lineRule="auto"/>
    </w:pPr>
    <w:rPr>
      <w:rFonts w:ascii="Tahoma" w:hAnsi="Tahoma"/>
      <w:sz w:val="24"/>
    </w:rPr>
  </w:style>
  <w:style w:type="paragraph" w:customStyle="1" w:styleId="51">
    <w:name w:val="此正文"/>
    <w:basedOn w:val="1"/>
    <w:qFormat/>
    <w:uiPriority w:val="0"/>
    <w:pPr>
      <w:spacing w:line="360" w:lineRule="auto"/>
      <w:ind w:firstLine="200" w:firstLineChars="200"/>
    </w:pPr>
    <w:rPr>
      <w:sz w:val="24"/>
      <w:szCs w:val="20"/>
    </w:rPr>
  </w:style>
  <w:style w:type="paragraph" w:customStyle="1" w:styleId="52">
    <w:name w:val="普通文字"/>
    <w:basedOn w:val="1"/>
    <w:next w:val="1"/>
    <w:qFormat/>
    <w:uiPriority w:val="99"/>
    <w:rPr>
      <w:rFonts w:ascii="宋体" w:hAnsi="宋体" w:cs="宋体"/>
      <w:kern w:val="0"/>
      <w:sz w:val="24"/>
      <w:u w:color="000000"/>
    </w:rPr>
  </w:style>
  <w:style w:type="paragraph" w:customStyle="1" w:styleId="53">
    <w:name w:val="_Style 36"/>
    <w:basedOn w:val="1"/>
    <w:next w:val="54"/>
    <w:qFormat/>
    <w:uiPriority w:val="34"/>
    <w:pPr>
      <w:ind w:firstLine="420" w:firstLineChars="200"/>
    </w:pPr>
    <w:rPr>
      <w:rFonts w:ascii="Calibri" w:hAnsi="Calibri"/>
      <w:szCs w:val="22"/>
    </w:rPr>
  </w:style>
  <w:style w:type="paragraph" w:customStyle="1" w:styleId="54">
    <w:name w:val="列表段落1"/>
    <w:basedOn w:val="1"/>
    <w:qFormat/>
    <w:uiPriority w:val="99"/>
    <w:pPr>
      <w:ind w:firstLine="420" w:firstLineChars="200"/>
    </w:pPr>
  </w:style>
  <w:style w:type="character" w:customStyle="1" w:styleId="55">
    <w:name w:val="未处理的提及1"/>
    <w:basedOn w:val="31"/>
    <w:unhideWhenUsed/>
    <w:qFormat/>
    <w:uiPriority w:val="99"/>
    <w:rPr>
      <w:color w:val="605E5C"/>
      <w:shd w:val="clear" w:color="auto" w:fill="E1DFDD"/>
    </w:rPr>
  </w:style>
  <w:style w:type="paragraph" w:customStyle="1" w:styleId="56">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7">
    <w:name w:val="apple-style-span"/>
    <w:qFormat/>
    <w:uiPriority w:val="0"/>
  </w:style>
  <w:style w:type="character" w:customStyle="1" w:styleId="58">
    <w:name w:val="font21"/>
    <w:qFormat/>
    <w:uiPriority w:val="0"/>
    <w:rPr>
      <w:rFonts w:hint="eastAsia" w:ascii="宋体" w:hAnsi="宋体" w:eastAsia="宋体" w:cs="宋体"/>
      <w:color w:val="000000"/>
      <w:sz w:val="22"/>
      <w:szCs w:val="22"/>
      <w:u w:val="none"/>
    </w:rPr>
  </w:style>
  <w:style w:type="character" w:customStyle="1" w:styleId="59">
    <w:name w:val="font61"/>
    <w:qFormat/>
    <w:uiPriority w:val="0"/>
    <w:rPr>
      <w:rFonts w:hint="default" w:ascii="Times New Roman" w:hAnsi="Times New Roman" w:cs="Times New Roman"/>
      <w:color w:val="000000"/>
      <w:sz w:val="22"/>
      <w:szCs w:val="22"/>
      <w:u w:val="none"/>
    </w:rPr>
  </w:style>
  <w:style w:type="character" w:customStyle="1" w:styleId="60">
    <w:name w:val="font121"/>
    <w:qFormat/>
    <w:uiPriority w:val="0"/>
    <w:rPr>
      <w:rFonts w:hint="default" w:ascii="Times New Roman" w:hAnsi="Times New Roman" w:cs="Times New Roman"/>
      <w:color w:val="000000"/>
      <w:sz w:val="22"/>
      <w:szCs w:val="22"/>
      <w:u w:val="none"/>
      <w:vertAlign w:val="superscript"/>
    </w:rPr>
  </w:style>
  <w:style w:type="character" w:customStyle="1" w:styleId="61">
    <w:name w:val="font131"/>
    <w:qFormat/>
    <w:uiPriority w:val="0"/>
    <w:rPr>
      <w:rFonts w:hint="eastAsia" w:ascii="宋体" w:hAnsi="宋体" w:eastAsia="宋体" w:cs="宋体"/>
      <w:color w:val="000000"/>
      <w:sz w:val="22"/>
      <w:szCs w:val="22"/>
      <w:u w:val="none"/>
      <w:vertAlign w:val="superscript"/>
    </w:rPr>
  </w:style>
  <w:style w:type="character" w:customStyle="1" w:styleId="62">
    <w:name w:val="font141"/>
    <w:qFormat/>
    <w:uiPriority w:val="0"/>
    <w:rPr>
      <w:rFonts w:hint="eastAsia" w:ascii="宋体" w:hAnsi="宋体" w:eastAsia="宋体" w:cs="宋体"/>
      <w:color w:val="000000"/>
      <w:sz w:val="22"/>
      <w:szCs w:val="22"/>
      <w:u w:val="none"/>
      <w:vertAlign w:val="subscript"/>
    </w:rPr>
  </w:style>
  <w:style w:type="character" w:customStyle="1" w:styleId="63">
    <w:name w:val="font71"/>
    <w:qFormat/>
    <w:uiPriority w:val="0"/>
    <w:rPr>
      <w:rFonts w:hint="eastAsia" w:ascii="宋体" w:hAnsi="宋体" w:eastAsia="宋体" w:cs="宋体"/>
      <w:color w:val="000000"/>
      <w:sz w:val="22"/>
      <w:szCs w:val="22"/>
      <w:u w:val="none"/>
    </w:rPr>
  </w:style>
  <w:style w:type="paragraph" w:customStyle="1" w:styleId="64">
    <w:name w:val="PlainText"/>
    <w:basedOn w:val="1"/>
    <w:qFormat/>
    <w:uiPriority w:val="0"/>
    <w:rPr>
      <w:rFonts w:ascii="宋体" w:hAnsi="Courier New"/>
    </w:rPr>
  </w:style>
  <w:style w:type="character" w:customStyle="1" w:styleId="65">
    <w:name w:val="纯文本 字符"/>
    <w:link w:val="18"/>
    <w:qFormat/>
    <w:uiPriority w:val="0"/>
    <w:rPr>
      <w:rFonts w:ascii="MingLiU-ExtB" w:hAnsi="Courier New" w:eastAsia="MingLiU-ExtB"/>
      <w:kern w:val="2"/>
      <w:sz w:val="24"/>
      <w:lang w:eastAsia="zh-TW"/>
    </w:rPr>
  </w:style>
  <w:style w:type="character" w:customStyle="1" w:styleId="66">
    <w:name w:val="NormalCharacter"/>
    <w:semiHidden/>
    <w:qFormat/>
    <w:uiPriority w:val="0"/>
    <w:rPr>
      <w:rFonts w:cs="等线"/>
      <w:kern w:val="2"/>
      <w:sz w:val="21"/>
      <w:szCs w:val="24"/>
      <w:lang w:val="en-US" w:eastAsia="zh-CN" w:bidi="ar-SA"/>
    </w:rPr>
  </w:style>
  <w:style w:type="paragraph" w:customStyle="1" w:styleId="67">
    <w:name w:val="Table Paragraph"/>
    <w:basedOn w:val="1"/>
    <w:qFormat/>
    <w:uiPriority w:val="1"/>
    <w:pPr>
      <w:widowControl/>
      <w:kinsoku w:val="0"/>
      <w:autoSpaceDE w:val="0"/>
      <w:autoSpaceDN w:val="0"/>
      <w:adjustRightInd w:val="0"/>
      <w:snapToGrid w:val="0"/>
      <w:spacing w:after="200"/>
      <w:jc w:val="left"/>
    </w:pPr>
    <w:rPr>
      <w:rFonts w:ascii="宋体" w:hAnsi="宋体" w:eastAsia="Arial" w:cs="宋体"/>
      <w:color w:val="000000"/>
      <w:kern w:val="0"/>
      <w:sz w:val="22"/>
      <w:szCs w:val="22"/>
    </w:rPr>
  </w:style>
  <w:style w:type="character" w:customStyle="1" w:styleId="68">
    <w:name w:val="正文首行缩进 字符"/>
    <w:basedOn w:val="38"/>
    <w:link w:val="27"/>
    <w:qFormat/>
    <w:uiPriority w:val="99"/>
    <w:rPr>
      <w:kern w:val="2"/>
      <w:sz w:val="21"/>
      <w:szCs w:val="24"/>
    </w:rPr>
  </w:style>
  <w:style w:type="character" w:customStyle="1" w:styleId="69">
    <w:name w:val="标题 3 字符"/>
    <w:basedOn w:val="31"/>
    <w:link w:val="4"/>
    <w:qFormat/>
    <w:uiPriority w:val="9"/>
    <w:rPr>
      <w:b/>
      <w:bCs/>
      <w:kern w:val="2"/>
      <w:sz w:val="32"/>
      <w:szCs w:val="32"/>
    </w:rPr>
  </w:style>
  <w:style w:type="paragraph" w:styleId="70">
    <w:name w:val="List Paragraph"/>
    <w:basedOn w:val="1"/>
    <w:qFormat/>
    <w:uiPriority w:val="99"/>
    <w:pPr>
      <w:ind w:firstLine="420" w:firstLineChars="200"/>
    </w:pPr>
  </w:style>
  <w:style w:type="character" w:customStyle="1" w:styleId="71">
    <w:name w:val="未处理的提及2"/>
    <w:basedOn w:val="31"/>
    <w:semiHidden/>
    <w:unhideWhenUsed/>
    <w:qFormat/>
    <w:uiPriority w:val="99"/>
    <w:rPr>
      <w:color w:val="605E5C"/>
      <w:shd w:val="clear" w:color="auto" w:fill="E1DFDD"/>
    </w:rPr>
  </w:style>
  <w:style w:type="character" w:customStyle="1" w:styleId="72">
    <w:name w:val="short_text"/>
    <w:basedOn w:val="31"/>
    <w:qFormat/>
    <w:uiPriority w:val="0"/>
  </w:style>
  <w:style w:type="paragraph" w:customStyle="1" w:styleId="73">
    <w:name w:val="Table Text"/>
    <w:basedOn w:val="1"/>
    <w:semiHidden/>
    <w:qFormat/>
    <w:uiPriority w:val="0"/>
    <w:pPr>
      <w:spacing w:line="360" w:lineRule="auto"/>
    </w:pPr>
    <w:rPr>
      <w:rFonts w:ascii="宋体" w:hAnsi="宋体" w:cs="宋体"/>
      <w:sz w:val="20"/>
      <w:szCs w:val="20"/>
    </w:rPr>
  </w:style>
  <w:style w:type="paragraph" w:customStyle="1" w:styleId="74">
    <w:name w:val="Body text|1"/>
    <w:basedOn w:val="1"/>
    <w:qFormat/>
    <w:uiPriority w:val="0"/>
    <w:pPr>
      <w:spacing w:line="389" w:lineRule="auto"/>
      <w:ind w:firstLine="400"/>
    </w:pPr>
    <w:rPr>
      <w:rFonts w:ascii="宋体" w:hAnsi="宋体" w:cs="宋体"/>
      <w:sz w:val="24"/>
      <w:szCs w:val="22"/>
      <w:lang w:val="zh-TW" w:eastAsia="zh-TW" w:bidi="zh-TW"/>
    </w:rPr>
  </w:style>
  <w:style w:type="paragraph" w:customStyle="1" w:styleId="75">
    <w:name w:val="Other|1"/>
    <w:basedOn w:val="1"/>
    <w:qFormat/>
    <w:uiPriority w:val="0"/>
    <w:pPr>
      <w:spacing w:line="389" w:lineRule="auto"/>
      <w:ind w:firstLine="400"/>
    </w:pPr>
    <w:rPr>
      <w:rFonts w:ascii="宋体" w:hAnsi="宋体" w:cs="宋体"/>
      <w:sz w:val="24"/>
      <w:szCs w:val="22"/>
      <w:lang w:val="zh-TW" w:eastAsia="zh-TW" w:bidi="zh-TW"/>
    </w:rPr>
  </w:style>
  <w:style w:type="paragraph" w:customStyle="1" w:styleId="76">
    <w:name w:val="正文1"/>
    <w:basedOn w:val="1"/>
    <w:qFormat/>
    <w:uiPriority w:val="0"/>
    <w:pPr>
      <w:ind w:firstLine="361"/>
    </w:pPr>
    <w:rPr>
      <w:rFonts w:ascii="宋体" w:hAnsi="宋体"/>
    </w:rPr>
  </w:style>
  <w:style w:type="paragraph" w:customStyle="1" w:styleId="77">
    <w:name w:val="正文缩进1"/>
    <w:basedOn w:val="1"/>
    <w:link w:val="78"/>
    <w:qFormat/>
    <w:uiPriority w:val="0"/>
    <w:pPr>
      <w:ind w:firstLine="420"/>
    </w:pPr>
    <w:rPr>
      <w:kern w:val="0"/>
      <w:szCs w:val="21"/>
    </w:rPr>
  </w:style>
  <w:style w:type="character" w:customStyle="1" w:styleId="78">
    <w:name w:val="正文缩进 Char"/>
    <w:link w:val="77"/>
    <w:qFormat/>
    <w:uiPriority w:val="0"/>
    <w:rPr>
      <w:sz w:val="21"/>
      <w:szCs w:val="21"/>
    </w:rPr>
  </w:style>
  <w:style w:type="paragraph" w:customStyle="1" w:styleId="79">
    <w:name w:val="正文（缩进）"/>
    <w:basedOn w:val="1"/>
    <w:qFormat/>
    <w:uiPriority w:val="0"/>
    <w:pPr>
      <w:spacing w:before="156" w:after="156"/>
      <w:ind w:firstLine="480" w:firstLineChars="200"/>
    </w:pPr>
    <w:rPr>
      <w:szCs w:val="21"/>
    </w:rPr>
  </w:style>
  <w:style w:type="character" w:customStyle="1" w:styleId="80">
    <w:name w:val="标题 4 字符"/>
    <w:basedOn w:val="31"/>
    <w:link w:val="5"/>
    <w:semiHidden/>
    <w:qFormat/>
    <w:uiPriority w:val="9"/>
    <w:rPr>
      <w:rFonts w:asciiTheme="majorHAnsi" w:hAnsiTheme="majorHAnsi" w:eastAsiaTheme="majorEastAsia" w:cstheme="majorBidi"/>
      <w:b/>
      <w:bCs/>
      <w:kern w:val="2"/>
      <w:sz w:val="28"/>
      <w:szCs w:val="28"/>
    </w:rPr>
  </w:style>
  <w:style w:type="character" w:customStyle="1" w:styleId="81">
    <w:name w:val="标题 5 字符"/>
    <w:basedOn w:val="31"/>
    <w:link w:val="6"/>
    <w:semiHidden/>
    <w:qFormat/>
    <w:uiPriority w:val="9"/>
    <w:rPr>
      <w:b/>
      <w:bCs/>
      <w:kern w:val="2"/>
      <w:sz w:val="28"/>
      <w:szCs w:val="28"/>
    </w:rPr>
  </w:style>
  <w:style w:type="character" w:customStyle="1" w:styleId="82">
    <w:name w:val="标题 6 字符"/>
    <w:basedOn w:val="31"/>
    <w:link w:val="7"/>
    <w:semiHidden/>
    <w:qFormat/>
    <w:uiPriority w:val="9"/>
    <w:rPr>
      <w:rFonts w:asciiTheme="majorHAnsi" w:hAnsiTheme="majorHAnsi" w:eastAsiaTheme="majorEastAsia" w:cstheme="majorBidi"/>
      <w:b/>
      <w:bCs/>
      <w:kern w:val="2"/>
      <w:sz w:val="24"/>
      <w:szCs w:val="24"/>
    </w:rPr>
  </w:style>
  <w:style w:type="character" w:customStyle="1" w:styleId="83">
    <w:name w:val="标题 7 字符"/>
    <w:basedOn w:val="31"/>
    <w:link w:val="8"/>
    <w:semiHidden/>
    <w:qFormat/>
    <w:uiPriority w:val="9"/>
    <w:rPr>
      <w:b/>
      <w:bCs/>
      <w:kern w:val="2"/>
      <w:sz w:val="24"/>
      <w:szCs w:val="24"/>
    </w:rPr>
  </w:style>
  <w:style w:type="character" w:customStyle="1" w:styleId="84">
    <w:name w:val="标题 8 字符"/>
    <w:basedOn w:val="31"/>
    <w:link w:val="9"/>
    <w:semiHidden/>
    <w:qFormat/>
    <w:uiPriority w:val="9"/>
    <w:rPr>
      <w:rFonts w:asciiTheme="majorHAnsi" w:hAnsiTheme="majorHAnsi" w:eastAsiaTheme="majorEastAsia" w:cstheme="majorBidi"/>
      <w:kern w:val="2"/>
      <w:sz w:val="24"/>
      <w:szCs w:val="24"/>
    </w:rPr>
  </w:style>
  <w:style w:type="character" w:customStyle="1" w:styleId="85">
    <w:name w:val="标题 9 字符"/>
    <w:basedOn w:val="31"/>
    <w:link w:val="10"/>
    <w:semiHidden/>
    <w:qFormat/>
    <w:uiPriority w:val="9"/>
    <w:rPr>
      <w:rFonts w:asciiTheme="majorHAnsi" w:hAnsiTheme="majorHAnsi" w:eastAsiaTheme="majorEastAsia" w:cstheme="maj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CE723-2510-434E-8B6C-889C4B037BB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6900</Words>
  <Characters>7340</Characters>
  <Lines>143</Lines>
  <Paragraphs>40</Paragraphs>
  <TotalTime>13</TotalTime>
  <ScaleCrop>false</ScaleCrop>
  <LinksUpToDate>false</LinksUpToDate>
  <CharactersWithSpaces>7450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2024-07-04T02:20:00Z</dcterms:created>
  <dc:creator>USER</dc:creator>
  <cp:lastModifiedBy>何超</cp:lastModifiedBy>
  <cp:lastPrinted>2025-06-30T04:35:00Z</cp:lastPrinted>
  <dcterms:modified xsi:type="dcterms:W3CDTF">2025-07-01T08:21:08Z</dcterms:modified>
  <dc:title>招  标  文  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F8DF3CEDDB5541FAA0A4E2CD622B5F96_13</vt:lpwstr>
  </property>
  <property fmtid="{D5CDD505-2E9C-101B-9397-08002B2CF9AE}" pid="4" name="KSOTemplateDocerSaveRecord">
    <vt:lpwstr>eyJoZGlkIjoiMzM2ZjQ1OTM2ODRlN2E3Nzk2NGUwNDBmNDhhZjNmYTEiLCJ1c2VySWQiOiI0Mjc0ODM5ODMifQ==</vt:lpwstr>
  </property>
</Properties>
</file>