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000000"/>
          <w:sz w:val="24"/>
        </w:rPr>
      </w:pPr>
      <w:bookmarkStart w:id="0" w:name="_Toc24632185"/>
    </w:p>
    <w:p>
      <w:pPr>
        <w:jc w:val="center"/>
        <w:rPr>
          <w:rFonts w:ascii="宋体"/>
          <w:b/>
          <w:color w:val="000000"/>
          <w:sz w:val="72"/>
        </w:rPr>
      </w:pPr>
    </w:p>
    <w:p>
      <w:pPr>
        <w:jc w:val="center"/>
        <w:rPr>
          <w:rFonts w:ascii="宋体"/>
          <w:b/>
          <w:color w:val="000000"/>
          <w:sz w:val="72"/>
        </w:rPr>
      </w:pPr>
      <w:r>
        <w:rPr>
          <w:rFonts w:hint="eastAsia" w:ascii="宋体" w:hAnsi="宋体"/>
          <w:b/>
          <w:color w:val="000000"/>
          <w:sz w:val="72"/>
        </w:rPr>
        <w:t>公开招标采购文件</w:t>
      </w:r>
    </w:p>
    <w:p>
      <w:pPr>
        <w:rPr>
          <w:rFonts w:eastAsia="黑体"/>
          <w:color w:val="000000"/>
          <w:sz w:val="32"/>
        </w:rPr>
      </w:pPr>
    </w:p>
    <w:p>
      <w:pPr>
        <w:ind w:firstLine="1744" w:firstLineChars="545"/>
        <w:rPr>
          <w:rFonts w:ascii="宋体"/>
          <w:color w:val="000000"/>
          <w:sz w:val="32"/>
        </w:rPr>
      </w:pPr>
    </w:p>
    <w:p>
      <w:pPr>
        <w:spacing w:line="300" w:lineRule="auto"/>
        <w:ind w:firstLine="1600" w:firstLineChars="500"/>
        <w:rPr>
          <w:rFonts w:ascii="宋体" w:hAnsi="宋体"/>
          <w:b/>
          <w:color w:val="000000"/>
          <w:sz w:val="32"/>
          <w:szCs w:val="32"/>
        </w:rPr>
      </w:pPr>
      <w:r>
        <w:rPr>
          <w:rFonts w:hint="eastAsia" w:ascii="宋体" w:hAnsi="宋体"/>
          <w:b/>
          <w:color w:val="000000"/>
          <w:sz w:val="32"/>
          <w:szCs w:val="32"/>
        </w:rPr>
        <w:t>项目名称：启东校区盐碱实验田大棚</w:t>
      </w:r>
    </w:p>
    <w:p>
      <w:pPr>
        <w:spacing w:line="300" w:lineRule="auto"/>
        <w:ind w:firstLine="1600" w:firstLineChars="500"/>
        <w:rPr>
          <w:rFonts w:ascii="宋体"/>
          <w:b/>
          <w:color w:val="000000"/>
          <w:sz w:val="32"/>
          <w:szCs w:val="32"/>
        </w:rPr>
      </w:pPr>
      <w:r>
        <w:rPr>
          <w:rFonts w:hint="eastAsia" w:ascii="宋体" w:hAnsi="宋体"/>
          <w:b/>
          <w:color w:val="000000"/>
          <w:sz w:val="32"/>
          <w:szCs w:val="32"/>
        </w:rPr>
        <w:t>项目编号：</w:t>
      </w:r>
      <w:r>
        <w:rPr>
          <w:rFonts w:ascii="宋体" w:hAnsi="宋体"/>
          <w:b/>
          <w:color w:val="000000"/>
          <w:sz w:val="32"/>
          <w:szCs w:val="32"/>
        </w:rPr>
        <w:t>QJ 2020</w:t>
      </w:r>
      <w:r>
        <w:rPr>
          <w:rFonts w:ascii="宋体"/>
          <w:b/>
          <w:color w:val="000000"/>
          <w:sz w:val="32"/>
          <w:szCs w:val="32"/>
        </w:rPr>
        <w:t>-06</w:t>
      </w:r>
    </w:p>
    <w:p>
      <w:pPr>
        <w:jc w:val="center"/>
        <w:rPr>
          <w:rFonts w:eastAsia="黑体"/>
          <w:color w:val="000000"/>
          <w:sz w:val="36"/>
          <w:szCs w:val="36"/>
          <w:u w:val="single"/>
        </w:rPr>
      </w:pPr>
    </w:p>
    <w:p>
      <w:pPr>
        <w:jc w:val="center"/>
        <w:rPr>
          <w:rFonts w:eastAsia="黑体"/>
          <w:color w:val="000000"/>
          <w:sz w:val="32"/>
        </w:rPr>
      </w:pPr>
    </w:p>
    <w:p>
      <w:pPr>
        <w:jc w:val="center"/>
        <w:rPr>
          <w:color w:val="000000"/>
          <w:sz w:val="32"/>
        </w:rPr>
      </w:pPr>
    </w:p>
    <w:p>
      <w:pPr>
        <w:jc w:val="center"/>
        <w:rPr>
          <w:color w:val="000000"/>
          <w:sz w:val="44"/>
        </w:rPr>
      </w:pPr>
    </w:p>
    <w:p>
      <w:pPr>
        <w:jc w:val="center"/>
        <w:rPr>
          <w:color w:val="000000"/>
          <w:sz w:val="44"/>
        </w:rPr>
      </w:pPr>
    </w:p>
    <w:p>
      <w:pPr>
        <w:jc w:val="center"/>
        <w:rPr>
          <w:rFonts w:eastAsia="黑体"/>
          <w:color w:val="000000"/>
          <w:sz w:val="32"/>
        </w:rPr>
      </w:pPr>
    </w:p>
    <w:p>
      <w:pPr>
        <w:jc w:val="center"/>
        <w:rPr>
          <w:rFonts w:eastAsia="黑体"/>
          <w:color w:val="000000"/>
          <w:sz w:val="32"/>
        </w:rPr>
      </w:pPr>
    </w:p>
    <w:p>
      <w:pPr>
        <w:jc w:val="center"/>
        <w:rPr>
          <w:rFonts w:eastAsia="黑体"/>
          <w:color w:val="000000"/>
          <w:sz w:val="32"/>
        </w:rPr>
      </w:pPr>
    </w:p>
    <w:p>
      <w:pPr>
        <w:jc w:val="center"/>
        <w:rPr>
          <w:rFonts w:eastAsia="黑体"/>
          <w:color w:val="000000"/>
          <w:sz w:val="32"/>
        </w:rPr>
      </w:pPr>
    </w:p>
    <w:p>
      <w:pPr>
        <w:jc w:val="center"/>
        <w:rPr>
          <w:rFonts w:eastAsia="黑体"/>
          <w:color w:val="000000"/>
          <w:sz w:val="32"/>
        </w:rPr>
      </w:pPr>
    </w:p>
    <w:p>
      <w:pPr>
        <w:rPr>
          <w:rFonts w:eastAsia="黑体"/>
          <w:color w:val="000000"/>
          <w:sz w:val="32"/>
        </w:rPr>
      </w:pPr>
    </w:p>
    <w:p>
      <w:pPr>
        <w:jc w:val="center"/>
        <w:rPr>
          <w:rFonts w:ascii="宋体"/>
          <w:color w:val="000000"/>
          <w:sz w:val="32"/>
        </w:rPr>
      </w:pPr>
    </w:p>
    <w:p>
      <w:pPr>
        <w:pStyle w:val="17"/>
        <w:ind w:left="0" w:leftChars="0"/>
        <w:jc w:val="center"/>
        <w:rPr>
          <w:rFonts w:eastAsia="宋体"/>
          <w:b/>
          <w:color w:val="000000"/>
          <w:sz w:val="32"/>
          <w:szCs w:val="32"/>
        </w:rPr>
      </w:pPr>
      <w:r>
        <w:rPr>
          <w:rFonts w:eastAsia="宋体"/>
          <w:b/>
          <w:color w:val="000000"/>
          <w:sz w:val="32"/>
          <w:szCs w:val="32"/>
        </w:rPr>
        <w:t>2020</w:t>
      </w:r>
      <w:r>
        <w:rPr>
          <w:rFonts w:hint="eastAsia" w:eastAsia="宋体"/>
          <w:b/>
          <w:color w:val="000000"/>
          <w:sz w:val="32"/>
          <w:szCs w:val="32"/>
        </w:rPr>
        <w:t>年</w:t>
      </w:r>
      <w:r>
        <w:rPr>
          <w:rFonts w:eastAsia="宋体"/>
          <w:b/>
          <w:color w:val="000000"/>
          <w:sz w:val="32"/>
          <w:szCs w:val="32"/>
        </w:rPr>
        <w:t>7</w:t>
      </w:r>
      <w:r>
        <w:rPr>
          <w:rFonts w:hint="eastAsia" w:eastAsia="宋体"/>
          <w:b/>
          <w:color w:val="000000"/>
          <w:sz w:val="32"/>
          <w:szCs w:val="32"/>
        </w:rPr>
        <w:t>月</w:t>
      </w:r>
    </w:p>
    <w:p>
      <w:pPr>
        <w:spacing w:after="312" w:afterLines="100" w:line="500" w:lineRule="exact"/>
        <w:rPr>
          <w:color w:val="000000"/>
        </w:rPr>
      </w:pPr>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目  录</w:t>
      </w:r>
    </w:p>
    <w:p>
      <w:pPr>
        <w:jc w:val="center"/>
        <w:rPr>
          <w:rFonts w:asciiTheme="minorEastAsia" w:hAnsiTheme="minorEastAsia" w:eastAsiaTheme="minorEastAsia" w:cstheme="minorEastAsia"/>
          <w:b/>
          <w:bCs/>
          <w:sz w:val="32"/>
          <w:szCs w:val="32"/>
        </w:rPr>
      </w:pPr>
    </w:p>
    <w:p>
      <w:pPr>
        <w:jc w:val="center"/>
        <w:rPr>
          <w:rFonts w:asciiTheme="minorEastAsia" w:hAnsiTheme="minorEastAsia" w:eastAsiaTheme="minorEastAsia" w:cstheme="minorEastAsia"/>
          <w:b/>
          <w:bCs/>
          <w:sz w:val="32"/>
          <w:szCs w:val="32"/>
        </w:rPr>
      </w:pPr>
    </w:p>
    <w:p>
      <w:pPr>
        <w:pStyle w:val="77"/>
        <w:tabs>
          <w:tab w:val="right" w:leader="dot" w:pos="8618"/>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fldChar w:fldCharType="begin"/>
      </w:r>
      <w:r>
        <w:rPr>
          <w:rFonts w:hint="eastAsia" w:asciiTheme="minorEastAsia" w:hAnsiTheme="minorEastAsia" w:eastAsiaTheme="minorEastAsia" w:cstheme="minorEastAsia"/>
          <w:color w:val="000000"/>
          <w:sz w:val="28"/>
          <w:szCs w:val="28"/>
        </w:rPr>
        <w:instrText xml:space="preserve">TOC \o "1-1" \h \u </w:instrText>
      </w:r>
      <w:r>
        <w:rPr>
          <w:rFonts w:hint="eastAsia" w:asciiTheme="minorEastAsia" w:hAnsiTheme="minorEastAsia" w:eastAsiaTheme="minorEastAsia" w:cstheme="minorEastAsia"/>
          <w:color w:val="000000"/>
          <w:sz w:val="28"/>
          <w:szCs w:val="28"/>
        </w:rPr>
        <w:fldChar w:fldCharType="separate"/>
      </w:r>
      <w:r>
        <w:fldChar w:fldCharType="begin"/>
      </w:r>
      <w:r>
        <w:instrText xml:space="preserve"> HYPERLINK \l "_Toc25723" </w:instrText>
      </w:r>
      <w:r>
        <w:fldChar w:fldCharType="separate"/>
      </w:r>
      <w:r>
        <w:rPr>
          <w:rFonts w:hint="eastAsia" w:asciiTheme="minorEastAsia" w:hAnsiTheme="minorEastAsia" w:eastAsiaTheme="minorEastAsia" w:cstheme="minorEastAsia"/>
          <w:sz w:val="28"/>
          <w:szCs w:val="28"/>
        </w:rPr>
        <w:t>第一部分 公开招标采购公告</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_Toc25723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77"/>
        <w:tabs>
          <w:tab w:val="right" w:leader="dot" w:pos="8618"/>
        </w:tabs>
        <w:rPr>
          <w:rFonts w:asciiTheme="minorEastAsia" w:hAnsiTheme="minorEastAsia" w:eastAsiaTheme="minorEastAsia" w:cstheme="minorEastAsia"/>
          <w:sz w:val="28"/>
          <w:szCs w:val="28"/>
        </w:rPr>
      </w:pPr>
      <w:r>
        <w:fldChar w:fldCharType="begin"/>
      </w:r>
      <w:r>
        <w:instrText xml:space="preserve"> HYPERLINK \l "_Toc7316" </w:instrText>
      </w:r>
      <w:r>
        <w:fldChar w:fldCharType="separate"/>
      </w:r>
      <w:r>
        <w:rPr>
          <w:rFonts w:hint="eastAsia" w:asciiTheme="minorEastAsia" w:hAnsiTheme="minorEastAsia" w:eastAsiaTheme="minorEastAsia" w:cstheme="minorEastAsia"/>
          <w:sz w:val="28"/>
          <w:szCs w:val="28"/>
        </w:rPr>
        <w:t>第二部分  投标人须知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_Toc7316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77"/>
        <w:tabs>
          <w:tab w:val="right" w:leader="dot" w:pos="8618"/>
        </w:tabs>
        <w:rPr>
          <w:rFonts w:asciiTheme="minorEastAsia" w:hAnsiTheme="minorEastAsia" w:eastAsiaTheme="minorEastAsia" w:cstheme="minorEastAsia"/>
          <w:sz w:val="28"/>
          <w:szCs w:val="28"/>
        </w:rPr>
      </w:pPr>
      <w:r>
        <w:fldChar w:fldCharType="begin"/>
      </w:r>
      <w:r>
        <w:instrText xml:space="preserve"> HYPERLINK \l "_Toc45" </w:instrText>
      </w:r>
      <w:r>
        <w:fldChar w:fldCharType="separate"/>
      </w:r>
      <w:r>
        <w:rPr>
          <w:rFonts w:hint="eastAsia" w:asciiTheme="minorEastAsia" w:hAnsiTheme="minorEastAsia" w:eastAsiaTheme="minorEastAsia" w:cstheme="minorEastAsia"/>
          <w:sz w:val="28"/>
          <w:szCs w:val="28"/>
        </w:rPr>
        <w:t>第三部分 工程项目要求及相关说明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77"/>
        <w:tabs>
          <w:tab w:val="right" w:leader="dot" w:pos="8618"/>
        </w:tabs>
        <w:rPr>
          <w:rFonts w:asciiTheme="minorEastAsia" w:hAnsiTheme="minorEastAsia" w:eastAsiaTheme="minorEastAsia" w:cstheme="minorEastAsia"/>
          <w:sz w:val="28"/>
          <w:szCs w:val="28"/>
        </w:rPr>
      </w:pPr>
      <w:r>
        <w:fldChar w:fldCharType="begin"/>
      </w:r>
      <w:r>
        <w:instrText xml:space="preserve"> HYPERLINK \l "_Toc2088" </w:instrText>
      </w:r>
      <w:r>
        <w:fldChar w:fldCharType="separate"/>
      </w:r>
      <w:r>
        <w:rPr>
          <w:rFonts w:hint="eastAsia" w:asciiTheme="minorEastAsia" w:hAnsiTheme="minorEastAsia" w:eastAsiaTheme="minorEastAsia" w:cstheme="minorEastAsia"/>
          <w:sz w:val="28"/>
          <w:szCs w:val="28"/>
        </w:rPr>
        <w:t>第四部分  合同主要条款</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77"/>
        <w:tabs>
          <w:tab w:val="right" w:leader="dot" w:pos="8618"/>
        </w:tabs>
        <w:rPr>
          <w:rFonts w:asciiTheme="minorEastAsia" w:hAnsiTheme="minorEastAsia" w:eastAsiaTheme="minorEastAsia" w:cstheme="minorEastAsia"/>
          <w:sz w:val="28"/>
          <w:szCs w:val="28"/>
        </w:rPr>
      </w:pPr>
      <w:r>
        <w:fldChar w:fldCharType="begin"/>
      </w:r>
      <w:r>
        <w:instrText xml:space="preserve"> HYPERLINK \l "_Toc5264" </w:instrText>
      </w:r>
      <w:r>
        <w:fldChar w:fldCharType="separate"/>
      </w:r>
      <w:r>
        <w:rPr>
          <w:rFonts w:hint="eastAsia" w:asciiTheme="minorEastAsia" w:hAnsiTheme="minorEastAsia" w:eastAsiaTheme="minorEastAsia" w:cstheme="minorEastAsia"/>
          <w:sz w:val="28"/>
          <w:szCs w:val="28"/>
        </w:rPr>
        <w:t>第五部分  附件</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_Toc5264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77"/>
        <w:tabs>
          <w:tab w:val="right" w:leader="dot" w:pos="8618"/>
        </w:tabs>
        <w:rPr>
          <w:rFonts w:asciiTheme="minorEastAsia" w:hAnsiTheme="minorEastAsia" w:eastAsiaTheme="minorEastAsia" w:cstheme="minorEastAsia"/>
          <w:sz w:val="28"/>
          <w:szCs w:val="28"/>
        </w:rPr>
      </w:pPr>
      <w:r>
        <w:fldChar w:fldCharType="begin"/>
      </w:r>
      <w:r>
        <w:instrText xml:space="preserve"> HYPERLINK \l "_Toc3132" </w:instrText>
      </w:r>
      <w:r>
        <w:fldChar w:fldCharType="separate"/>
      </w:r>
      <w:r>
        <w:rPr>
          <w:rFonts w:hint="eastAsia" w:asciiTheme="minorEastAsia" w:hAnsiTheme="minorEastAsia" w:eastAsiaTheme="minorEastAsia" w:cstheme="minorEastAsia"/>
          <w:spacing w:val="4"/>
          <w:sz w:val="28"/>
          <w:szCs w:val="28"/>
        </w:rPr>
        <w:t>附件1：报名投标确认函</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sz w:val="28"/>
          <w:szCs w:val="28"/>
        </w:rPr>
        <w:t>6</w:t>
      </w:r>
    </w:p>
    <w:p>
      <w:pPr>
        <w:pStyle w:val="77"/>
        <w:tabs>
          <w:tab w:val="right" w:leader="dot" w:pos="8618"/>
        </w:tabs>
        <w:rPr>
          <w:rFonts w:asciiTheme="minorEastAsia" w:hAnsiTheme="minorEastAsia" w:eastAsiaTheme="minorEastAsia" w:cstheme="minorEastAsia"/>
          <w:sz w:val="28"/>
          <w:szCs w:val="28"/>
        </w:rPr>
      </w:pPr>
      <w:r>
        <w:fldChar w:fldCharType="begin"/>
      </w:r>
      <w:r>
        <w:instrText xml:space="preserve"> HYPERLINK \l "_Toc28862" </w:instrText>
      </w:r>
      <w:r>
        <w:fldChar w:fldCharType="separate"/>
      </w:r>
      <w:r>
        <w:rPr>
          <w:rFonts w:hint="eastAsia" w:asciiTheme="minorEastAsia" w:hAnsiTheme="minorEastAsia" w:eastAsiaTheme="minorEastAsia" w:cstheme="minorEastAsia"/>
          <w:spacing w:val="4"/>
          <w:sz w:val="28"/>
          <w:szCs w:val="28"/>
        </w:rPr>
        <w:t>附件2：</w:t>
      </w:r>
      <w:r>
        <w:rPr>
          <w:rFonts w:hint="eastAsia" w:asciiTheme="minorEastAsia" w:hAnsiTheme="minorEastAsia" w:eastAsiaTheme="minorEastAsia" w:cstheme="minorEastAsia"/>
          <w:sz w:val="28"/>
          <w:szCs w:val="28"/>
        </w:rPr>
        <w:t>法定代表人资格证明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sz w:val="28"/>
          <w:szCs w:val="28"/>
        </w:rPr>
        <w:t>7</w:t>
      </w:r>
    </w:p>
    <w:p>
      <w:pPr>
        <w:pStyle w:val="77"/>
        <w:tabs>
          <w:tab w:val="right" w:leader="dot" w:pos="8618"/>
        </w:tabs>
        <w:rPr>
          <w:rFonts w:asciiTheme="minorEastAsia" w:hAnsiTheme="minorEastAsia" w:eastAsiaTheme="minorEastAsia" w:cstheme="minorEastAsia"/>
          <w:sz w:val="28"/>
          <w:szCs w:val="28"/>
        </w:rPr>
      </w:pPr>
      <w:r>
        <w:fldChar w:fldCharType="begin"/>
      </w:r>
      <w:r>
        <w:instrText xml:space="preserve"> HYPERLINK \l "_Toc14866" </w:instrText>
      </w:r>
      <w:r>
        <w:fldChar w:fldCharType="separate"/>
      </w:r>
      <w:r>
        <w:rPr>
          <w:rFonts w:hint="eastAsia" w:asciiTheme="minorEastAsia" w:hAnsiTheme="minorEastAsia" w:eastAsiaTheme="minorEastAsia" w:cstheme="minorEastAsia"/>
          <w:spacing w:val="4"/>
          <w:sz w:val="28"/>
          <w:szCs w:val="28"/>
        </w:rPr>
        <w:t>附件3：</w:t>
      </w:r>
      <w:r>
        <w:rPr>
          <w:rFonts w:hint="eastAsia" w:asciiTheme="minorEastAsia" w:hAnsiTheme="minorEastAsia" w:eastAsiaTheme="minorEastAsia" w:cstheme="minorEastAsia"/>
          <w:sz w:val="28"/>
          <w:szCs w:val="28"/>
        </w:rPr>
        <w:t>法定代表人授权书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000000"/>
          <w:sz w:val="28"/>
          <w:szCs w:val="28"/>
        </w:rPr>
        <w:t>8</w:t>
      </w:r>
    </w:p>
    <w:p>
      <w:pPr>
        <w:pStyle w:val="77"/>
        <w:tabs>
          <w:tab w:val="right" w:leader="dot" w:pos="8618"/>
        </w:tabs>
        <w:rPr>
          <w:rFonts w:asciiTheme="minorEastAsia" w:hAnsiTheme="minorEastAsia" w:eastAsiaTheme="minorEastAsia" w:cstheme="minorEastAsia"/>
          <w:sz w:val="28"/>
          <w:szCs w:val="28"/>
        </w:rPr>
      </w:pPr>
      <w:r>
        <w:fldChar w:fldCharType="begin"/>
      </w:r>
      <w:r>
        <w:instrText xml:space="preserve"> HYPERLINK \l "_Toc15690" </w:instrText>
      </w:r>
      <w:r>
        <w:fldChar w:fldCharType="separate"/>
      </w:r>
      <w:r>
        <w:rPr>
          <w:rFonts w:hint="eastAsia" w:asciiTheme="minorEastAsia" w:hAnsiTheme="minorEastAsia" w:eastAsiaTheme="minorEastAsia" w:cstheme="minorEastAsia"/>
          <w:sz w:val="28"/>
          <w:szCs w:val="28"/>
        </w:rPr>
        <w:t>附件4：投标函</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_Toc15690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spacing w:after="312" w:afterLines="100" w:line="500" w:lineRule="exact"/>
        <w:ind w:firstLine="560" w:firstLineChars="200"/>
        <w:rPr>
          <w:color w:val="000000"/>
        </w:rPr>
      </w:pPr>
      <w:r>
        <w:rPr>
          <w:rFonts w:hint="eastAsia" w:asciiTheme="minorEastAsia" w:hAnsiTheme="minorEastAsia" w:eastAsiaTheme="minorEastAsia" w:cstheme="minorEastAsia"/>
          <w:color w:val="000000"/>
          <w:sz w:val="28"/>
          <w:szCs w:val="28"/>
        </w:rPr>
        <w:fldChar w:fldCharType="end"/>
      </w:r>
    </w:p>
    <w:p>
      <w:pPr>
        <w:pStyle w:val="2"/>
        <w:jc w:val="center"/>
        <w:rPr>
          <w:rFonts w:ascii="黑体" w:eastAsia="黑体"/>
          <w:color w:val="000000"/>
        </w:rPr>
      </w:pPr>
      <w:r>
        <w:rPr>
          <w:color w:val="000000"/>
        </w:rPr>
        <w:br w:type="page"/>
      </w:r>
      <w:bookmarkStart w:id="1" w:name="_Toc44939178"/>
      <w:bookmarkStart w:id="2" w:name="_Toc44939109"/>
      <w:bookmarkStart w:id="3" w:name="_Toc25723"/>
      <w:r>
        <w:rPr>
          <w:rFonts w:hint="eastAsia"/>
          <w:color w:val="000000"/>
        </w:rPr>
        <w:t>第一部分 公开招标采购公告</w:t>
      </w:r>
      <w:bookmarkEnd w:id="1"/>
      <w:bookmarkEnd w:id="2"/>
      <w:bookmarkEnd w:id="3"/>
    </w:p>
    <w:p>
      <w:pPr>
        <w:spacing w:line="360" w:lineRule="auto"/>
        <w:ind w:firstLine="496" w:firstLineChars="200"/>
        <w:rPr>
          <w:rFonts w:ascii="宋体"/>
          <w:color w:val="000000"/>
          <w:spacing w:val="4"/>
          <w:sz w:val="24"/>
        </w:rPr>
      </w:pPr>
      <w:r>
        <w:rPr>
          <w:rFonts w:hint="eastAsia" w:ascii="宋体" w:hAnsi="宋体"/>
          <w:color w:val="000000"/>
          <w:spacing w:val="4"/>
          <w:sz w:val="24"/>
        </w:rPr>
        <w:t>南通大学拟采取</w:t>
      </w:r>
      <w:r>
        <w:rPr>
          <w:rFonts w:hint="eastAsia" w:ascii="宋体" w:hAnsi="宋体"/>
          <w:b/>
          <w:color w:val="000000"/>
          <w:spacing w:val="4"/>
          <w:sz w:val="24"/>
        </w:rPr>
        <w:t>公开招标</w:t>
      </w:r>
      <w:r>
        <w:rPr>
          <w:rFonts w:hint="eastAsia" w:ascii="宋体" w:hAnsi="宋体"/>
          <w:color w:val="000000"/>
          <w:spacing w:val="4"/>
          <w:sz w:val="24"/>
        </w:rPr>
        <w:t>方式选择</w:t>
      </w:r>
      <w:r>
        <w:rPr>
          <w:rFonts w:hint="eastAsia" w:ascii="宋体" w:hAnsi="宋体"/>
          <w:b/>
          <w:color w:val="000000"/>
          <w:spacing w:val="4"/>
          <w:sz w:val="24"/>
        </w:rPr>
        <w:t>启东校区盐碱</w:t>
      </w:r>
      <w:r>
        <w:rPr>
          <w:rFonts w:hint="eastAsia" w:ascii="宋体" w:hAnsi="宋体"/>
          <w:b/>
          <w:color w:val="000000"/>
          <w:spacing w:val="4"/>
          <w:sz w:val="24"/>
          <w:lang w:eastAsia="zh-CN"/>
        </w:rPr>
        <w:t>地水稻</w:t>
      </w:r>
      <w:r>
        <w:rPr>
          <w:rFonts w:hint="eastAsia" w:ascii="宋体" w:hAnsi="宋体"/>
          <w:b/>
          <w:color w:val="000000"/>
          <w:spacing w:val="4"/>
          <w:sz w:val="24"/>
        </w:rPr>
        <w:t>实验田大棚施工单位</w:t>
      </w:r>
      <w:r>
        <w:rPr>
          <w:rFonts w:hint="eastAsia" w:ascii="宋体" w:hAnsi="宋体"/>
          <w:color w:val="000000"/>
          <w:spacing w:val="4"/>
          <w:sz w:val="24"/>
        </w:rPr>
        <w:t>，现就相关事宜公告如下：</w:t>
      </w:r>
    </w:p>
    <w:p>
      <w:pPr>
        <w:spacing w:line="360" w:lineRule="auto"/>
        <w:ind w:firstLine="496" w:firstLineChars="200"/>
        <w:rPr>
          <w:rFonts w:ascii="宋体"/>
          <w:bCs/>
          <w:color w:val="000000"/>
          <w:spacing w:val="4"/>
          <w:sz w:val="24"/>
        </w:rPr>
      </w:pPr>
      <w:r>
        <w:rPr>
          <w:rFonts w:hint="eastAsia" w:ascii="宋体" w:hAnsi="宋体"/>
          <w:b/>
          <w:color w:val="000000"/>
          <w:spacing w:val="4"/>
          <w:sz w:val="24"/>
        </w:rPr>
        <w:t>一、项目名称：启东校区盐碱</w:t>
      </w:r>
      <w:r>
        <w:rPr>
          <w:rFonts w:hint="eastAsia" w:ascii="宋体" w:hAnsi="宋体"/>
          <w:b/>
          <w:color w:val="000000"/>
          <w:spacing w:val="4"/>
          <w:sz w:val="24"/>
          <w:lang w:eastAsia="zh-CN"/>
        </w:rPr>
        <w:t>地水稻</w:t>
      </w:r>
      <w:r>
        <w:rPr>
          <w:rFonts w:hint="eastAsia" w:ascii="宋体" w:hAnsi="宋体"/>
          <w:b/>
          <w:color w:val="000000"/>
          <w:spacing w:val="4"/>
          <w:sz w:val="24"/>
        </w:rPr>
        <w:t>实验田大棚工程</w:t>
      </w:r>
      <w:r>
        <w:rPr>
          <w:rFonts w:hint="eastAsia" w:ascii="宋体" w:hAnsi="宋体"/>
          <w:color w:val="000000"/>
          <w:spacing w:val="4"/>
          <w:sz w:val="24"/>
        </w:rPr>
        <w:t>及相关服务</w:t>
      </w:r>
    </w:p>
    <w:p>
      <w:pPr>
        <w:ind w:firstLine="496" w:firstLineChars="200"/>
        <w:jc w:val="left"/>
        <w:rPr>
          <w:rFonts w:eastAsia="黑体"/>
          <w:color w:val="000000"/>
          <w:sz w:val="36"/>
          <w:szCs w:val="36"/>
          <w:u w:val="single"/>
        </w:rPr>
      </w:pPr>
      <w:r>
        <w:rPr>
          <w:rFonts w:hint="eastAsia" w:ascii="宋体" w:hAnsi="宋体"/>
          <w:b/>
          <w:color w:val="000000"/>
          <w:spacing w:val="4"/>
          <w:sz w:val="24"/>
        </w:rPr>
        <w:t>二、项目编号：</w:t>
      </w:r>
      <w:r>
        <w:rPr>
          <w:rFonts w:ascii="宋体" w:hAnsi="宋体"/>
          <w:b/>
          <w:color w:val="000000"/>
          <w:spacing w:val="4"/>
          <w:sz w:val="24"/>
        </w:rPr>
        <w:t>QJ2020</w:t>
      </w:r>
      <w:r>
        <w:rPr>
          <w:rFonts w:ascii="宋体"/>
          <w:b/>
          <w:color w:val="000000"/>
          <w:spacing w:val="4"/>
          <w:sz w:val="24"/>
        </w:rPr>
        <w:t>-06</w:t>
      </w:r>
    </w:p>
    <w:p>
      <w:pPr>
        <w:spacing w:line="360" w:lineRule="auto"/>
        <w:ind w:firstLine="496" w:firstLineChars="200"/>
        <w:rPr>
          <w:rFonts w:ascii="宋体"/>
          <w:color w:val="000000"/>
          <w:spacing w:val="4"/>
          <w:sz w:val="24"/>
        </w:rPr>
      </w:pPr>
      <w:r>
        <w:rPr>
          <w:rFonts w:hint="eastAsia" w:ascii="宋体" w:hAnsi="宋体"/>
          <w:b/>
          <w:color w:val="000000"/>
          <w:spacing w:val="4"/>
          <w:sz w:val="24"/>
        </w:rPr>
        <w:t>三、货物品名、数量及技术规格：</w:t>
      </w:r>
      <w:r>
        <w:rPr>
          <w:rFonts w:hint="eastAsia" w:ascii="宋体" w:hAnsi="宋体"/>
          <w:color w:val="000000"/>
          <w:spacing w:val="4"/>
          <w:sz w:val="24"/>
        </w:rPr>
        <w:t>详见本招标文件第三部分“工程项目要求及相关说明”。</w:t>
      </w:r>
    </w:p>
    <w:p>
      <w:pPr>
        <w:spacing w:line="360" w:lineRule="auto"/>
        <w:ind w:firstLine="496" w:firstLineChars="200"/>
        <w:rPr>
          <w:rFonts w:ascii="宋体"/>
          <w:b/>
          <w:color w:val="000000"/>
          <w:spacing w:val="4"/>
          <w:sz w:val="24"/>
        </w:rPr>
      </w:pPr>
      <w:r>
        <w:rPr>
          <w:rFonts w:hint="eastAsia" w:ascii="宋体" w:hAnsi="宋体"/>
          <w:b/>
          <w:color w:val="000000"/>
          <w:spacing w:val="4"/>
          <w:sz w:val="24"/>
        </w:rPr>
        <w:t>四、项目预算：</w:t>
      </w:r>
      <w:r>
        <w:rPr>
          <w:rFonts w:ascii="宋体" w:hAnsi="宋体"/>
          <w:bCs/>
          <w:color w:val="000000"/>
          <w:sz w:val="24"/>
        </w:rPr>
        <w:t>7.1</w:t>
      </w:r>
      <w:r>
        <w:rPr>
          <w:rFonts w:hint="eastAsia" w:ascii="宋体" w:hAnsi="宋体"/>
          <w:bCs/>
          <w:color w:val="000000"/>
          <w:sz w:val="24"/>
        </w:rPr>
        <w:t>万元。</w:t>
      </w:r>
    </w:p>
    <w:p>
      <w:pPr>
        <w:spacing w:line="360" w:lineRule="auto"/>
        <w:ind w:firstLine="496" w:firstLineChars="200"/>
        <w:rPr>
          <w:rFonts w:ascii="宋体"/>
          <w:b/>
          <w:color w:val="000000"/>
          <w:spacing w:val="4"/>
          <w:sz w:val="24"/>
        </w:rPr>
      </w:pPr>
      <w:r>
        <w:rPr>
          <w:rFonts w:hint="eastAsia" w:ascii="宋体" w:hAnsi="宋体"/>
          <w:b/>
          <w:color w:val="000000"/>
          <w:spacing w:val="4"/>
          <w:sz w:val="24"/>
        </w:rPr>
        <w:t>五、合格的投标人</w:t>
      </w:r>
    </w:p>
    <w:p>
      <w:pPr>
        <w:spacing w:line="360" w:lineRule="auto"/>
        <w:ind w:firstLine="470" w:firstLineChars="196"/>
        <w:rPr>
          <w:b/>
          <w:color w:val="000000"/>
          <w:sz w:val="24"/>
        </w:rPr>
      </w:pPr>
      <w:r>
        <w:rPr>
          <w:rFonts w:hint="eastAsia" w:ascii="宋体" w:hAnsi="宋体" w:cs="宋体"/>
          <w:color w:val="000000"/>
          <w:kern w:val="0"/>
          <w:sz w:val="24"/>
        </w:rPr>
        <w:t>参加本次招标活动的投标人除应当符合《中华人民共和国政府采购法》第二十二条的规定外，还必须具备以下条件：</w:t>
      </w:r>
    </w:p>
    <w:p>
      <w:pPr>
        <w:spacing w:line="360" w:lineRule="auto"/>
        <w:ind w:firstLine="480" w:firstLineChars="200"/>
        <w:rPr>
          <w:rFonts w:ascii="宋体"/>
          <w:sz w:val="24"/>
        </w:rPr>
      </w:pPr>
      <w:r>
        <w:rPr>
          <w:rFonts w:ascii="宋体" w:hAnsi="宋体"/>
          <w:sz w:val="24"/>
        </w:rPr>
        <w:t>1</w:t>
      </w:r>
      <w:r>
        <w:rPr>
          <w:rFonts w:hint="eastAsia" w:ascii="宋体" w:hAnsi="宋体"/>
          <w:sz w:val="24"/>
        </w:rPr>
        <w:t>、中国境内合法注册的企业法人；</w:t>
      </w:r>
    </w:p>
    <w:p>
      <w:pPr>
        <w:spacing w:line="360" w:lineRule="auto"/>
        <w:ind w:firstLine="480" w:firstLineChars="200"/>
        <w:rPr>
          <w:rFonts w:ascii="宋体"/>
          <w:kern w:val="0"/>
          <w:sz w:val="24"/>
        </w:rPr>
      </w:pPr>
      <w:r>
        <w:rPr>
          <w:rFonts w:ascii="宋体" w:hAnsi="宋体"/>
          <w:kern w:val="0"/>
          <w:sz w:val="24"/>
        </w:rPr>
        <w:t>2</w:t>
      </w:r>
      <w:r>
        <w:rPr>
          <w:rFonts w:hint="eastAsia" w:ascii="宋体" w:hAnsi="宋体"/>
          <w:kern w:val="0"/>
          <w:sz w:val="24"/>
        </w:rPr>
        <w:t>、具备安全生产许可证；</w:t>
      </w:r>
    </w:p>
    <w:p>
      <w:pPr>
        <w:spacing w:line="360" w:lineRule="auto"/>
        <w:ind w:firstLine="480" w:firstLineChars="200"/>
        <w:rPr>
          <w:rFonts w:ascii="宋体"/>
          <w:kern w:val="0"/>
          <w:sz w:val="24"/>
        </w:rPr>
      </w:pPr>
      <w:r>
        <w:rPr>
          <w:rFonts w:ascii="宋体" w:hAnsi="宋体"/>
          <w:kern w:val="0"/>
          <w:sz w:val="24"/>
        </w:rPr>
        <w:t>3</w:t>
      </w:r>
      <w:r>
        <w:rPr>
          <w:rFonts w:hint="eastAsia" w:ascii="宋体" w:hAnsi="宋体"/>
          <w:kern w:val="0"/>
          <w:sz w:val="24"/>
        </w:rPr>
        <w:t>、具备房屋建筑工程施工总承包三级及以上或</w:t>
      </w:r>
      <w:r>
        <w:rPr>
          <w:rFonts w:hint="eastAsia" w:ascii="宋体" w:hAnsi="宋体" w:cs="宋体"/>
          <w:spacing w:val="2"/>
          <w:kern w:val="0"/>
          <w:sz w:val="24"/>
        </w:rPr>
        <w:t>建筑装修装饰工程专业承包二级及以上资质</w:t>
      </w:r>
      <w:r>
        <w:rPr>
          <w:rFonts w:hint="eastAsia" w:ascii="宋体" w:hAnsi="宋体"/>
          <w:kern w:val="0"/>
          <w:sz w:val="24"/>
        </w:rPr>
        <w:t>；</w:t>
      </w:r>
    </w:p>
    <w:p>
      <w:pPr>
        <w:spacing w:line="360" w:lineRule="auto"/>
        <w:ind w:firstLine="480" w:firstLineChars="200"/>
        <w:rPr>
          <w:color w:val="000000"/>
          <w:sz w:val="24"/>
        </w:rPr>
      </w:pPr>
      <w:r>
        <w:rPr>
          <w:rFonts w:ascii="宋体" w:hAnsi="宋体"/>
          <w:kern w:val="0"/>
          <w:sz w:val="24"/>
        </w:rPr>
        <w:t>4</w:t>
      </w:r>
      <w:r>
        <w:rPr>
          <w:rFonts w:hint="eastAsia" w:ascii="宋体" w:hAnsi="宋体"/>
          <w:kern w:val="0"/>
          <w:sz w:val="24"/>
        </w:rPr>
        <w:t>、项目负责人具备建筑工程</w:t>
      </w:r>
      <w:r>
        <w:rPr>
          <w:rFonts w:hint="eastAsia" w:ascii="宋体" w:hAnsi="宋体"/>
          <w:sz w:val="24"/>
        </w:rPr>
        <w:t>专业</w:t>
      </w:r>
      <w:r>
        <w:rPr>
          <w:rFonts w:hint="eastAsia" w:ascii="宋体" w:hAnsi="宋体"/>
          <w:kern w:val="0"/>
          <w:sz w:val="24"/>
        </w:rPr>
        <w:t>二级及以上注册建造师，具备</w:t>
      </w:r>
      <w:r>
        <w:rPr>
          <w:rFonts w:hint="eastAsia" w:ascii="宋体" w:hAnsi="宋体"/>
          <w:sz w:val="24"/>
        </w:rPr>
        <w:t>有效期内的</w:t>
      </w:r>
      <w:r>
        <w:rPr>
          <w:rFonts w:hint="eastAsia" w:ascii="宋体" w:hAnsi="宋体"/>
          <w:kern w:val="0"/>
          <w:sz w:val="24"/>
        </w:rPr>
        <w:t>《建筑施工企业项目负责人安全生产考核合格证书》</w:t>
      </w:r>
    </w:p>
    <w:p>
      <w:pPr>
        <w:spacing w:line="360" w:lineRule="auto"/>
        <w:ind w:firstLine="480" w:firstLineChars="200"/>
        <w:rPr>
          <w:color w:val="000000"/>
          <w:sz w:val="24"/>
        </w:rPr>
      </w:pPr>
      <w:r>
        <w:rPr>
          <w:color w:val="000000"/>
          <w:sz w:val="24"/>
        </w:rPr>
        <w:t>5</w:t>
      </w:r>
      <w:r>
        <w:rPr>
          <w:rFonts w:hint="eastAsia"/>
          <w:color w:val="000000"/>
          <w:sz w:val="24"/>
        </w:rPr>
        <w:t>、具有良好的商业信誉，近三年运营状况良好且未处于停业或破产状态，资产未被重组、接管和冻结，没有骗取中标、严重违约、恶意举报（含举报不实）行为，不存在尚未了结的重大诉讼案件，不存在招标投标活动中受到违规处罚且处于该地区或该行业限制投标期间的记录等情形。</w:t>
      </w:r>
    </w:p>
    <w:p>
      <w:pPr>
        <w:spacing w:line="360" w:lineRule="auto"/>
        <w:ind w:firstLine="496" w:firstLineChars="200"/>
        <w:rPr>
          <w:rFonts w:ascii="宋体" w:cs="宋体"/>
          <w:b/>
          <w:color w:val="000000"/>
          <w:spacing w:val="2"/>
          <w:kern w:val="0"/>
          <w:sz w:val="24"/>
        </w:rPr>
      </w:pPr>
      <w:r>
        <w:rPr>
          <w:rFonts w:hint="eastAsia" w:ascii="宋体" w:hAnsi="宋体"/>
          <w:b/>
          <w:color w:val="000000"/>
          <w:spacing w:val="4"/>
          <w:sz w:val="24"/>
        </w:rPr>
        <w:t>六、投标人资格审查方式：</w:t>
      </w:r>
      <w:r>
        <w:rPr>
          <w:rFonts w:hint="eastAsia" w:ascii="宋体" w:hAnsi="宋体" w:cs="宋体"/>
          <w:color w:val="000000"/>
          <w:spacing w:val="2"/>
          <w:kern w:val="0"/>
          <w:sz w:val="24"/>
        </w:rPr>
        <w:t>资格后审。</w:t>
      </w:r>
    </w:p>
    <w:p>
      <w:pPr>
        <w:spacing w:line="360" w:lineRule="auto"/>
        <w:ind w:firstLine="496" w:firstLineChars="200"/>
        <w:rPr>
          <w:rFonts w:ascii="宋体" w:hAnsi="宋体" w:cs="宋体"/>
          <w:color w:val="000000"/>
          <w:spacing w:val="2"/>
          <w:kern w:val="0"/>
          <w:sz w:val="24"/>
        </w:rPr>
      </w:pPr>
      <w:r>
        <w:rPr>
          <w:rFonts w:hint="eastAsia" w:ascii="宋体" w:hAnsi="宋体"/>
          <w:b/>
          <w:color w:val="000000"/>
          <w:spacing w:val="4"/>
          <w:sz w:val="24"/>
        </w:rPr>
        <w:t>七、招标文件获取：</w:t>
      </w:r>
      <w:r>
        <w:rPr>
          <w:rFonts w:hint="eastAsia" w:ascii="宋体" w:hAnsi="宋体" w:cs="宋体"/>
          <w:color w:val="000000"/>
          <w:spacing w:val="2"/>
          <w:kern w:val="0"/>
          <w:sz w:val="24"/>
        </w:rPr>
        <w:t>投标人自行登录南通大学启东校区建设指挥部网站主页https://qdxqjsb.ntu.edu.cn/下载。</w:t>
      </w:r>
    </w:p>
    <w:p>
      <w:pPr>
        <w:spacing w:line="360" w:lineRule="auto"/>
        <w:ind w:firstLine="480" w:firstLineChars="200"/>
        <w:rPr>
          <w:rFonts w:ascii="宋体" w:hAnsi="宋体" w:cs="宋体"/>
          <w:color w:val="000000"/>
          <w:spacing w:val="2"/>
          <w:kern w:val="0"/>
          <w:sz w:val="24"/>
        </w:rPr>
      </w:pPr>
      <w:r>
        <w:rPr>
          <w:rFonts w:hint="eastAsia"/>
          <w:b/>
          <w:color w:val="000000"/>
          <w:sz w:val="24"/>
        </w:rPr>
        <w:t>八、招标文件售价：</w:t>
      </w:r>
      <w:r>
        <w:rPr>
          <w:rFonts w:hint="eastAsia" w:ascii="宋体" w:hAnsi="宋体" w:cs="宋体"/>
          <w:color w:val="000000"/>
          <w:spacing w:val="2"/>
          <w:kern w:val="0"/>
          <w:sz w:val="24"/>
        </w:rPr>
        <w:t>人民币2</w:t>
      </w:r>
      <w:r>
        <w:rPr>
          <w:rFonts w:ascii="宋体" w:hAnsi="宋体" w:cs="宋体"/>
          <w:color w:val="000000"/>
          <w:spacing w:val="2"/>
          <w:kern w:val="0"/>
          <w:sz w:val="24"/>
        </w:rPr>
        <w:t>00</w:t>
      </w:r>
      <w:r>
        <w:rPr>
          <w:rFonts w:hint="eastAsia" w:ascii="宋体" w:hAnsi="宋体" w:cs="宋体"/>
          <w:color w:val="000000"/>
          <w:spacing w:val="2"/>
          <w:kern w:val="0"/>
          <w:sz w:val="24"/>
        </w:rPr>
        <w:t>元（现场缴纳，事后不退。）</w:t>
      </w:r>
      <w:r>
        <w:rPr>
          <w:rFonts w:ascii="宋体" w:hAnsi="宋体" w:cs="宋体"/>
          <w:color w:val="000000"/>
          <w:spacing w:val="2"/>
          <w:kern w:val="0"/>
          <w:sz w:val="24"/>
        </w:rPr>
        <w:t> </w:t>
      </w:r>
    </w:p>
    <w:p>
      <w:pPr>
        <w:spacing w:line="440" w:lineRule="exact"/>
        <w:ind w:firstLine="480" w:firstLineChars="200"/>
        <w:rPr>
          <w:color w:val="000000"/>
          <w:sz w:val="24"/>
        </w:rPr>
      </w:pPr>
      <w:r>
        <w:rPr>
          <w:rFonts w:hint="eastAsia"/>
          <w:b/>
          <w:bCs/>
          <w:color w:val="000000"/>
          <w:sz w:val="24"/>
        </w:rPr>
        <w:t>九</w:t>
      </w:r>
      <w:r>
        <w:rPr>
          <w:rFonts w:hint="eastAsia"/>
          <w:color w:val="000000"/>
          <w:sz w:val="24"/>
        </w:rPr>
        <w:t>、</w:t>
      </w:r>
      <w:r>
        <w:rPr>
          <w:rFonts w:hint="eastAsia"/>
          <w:b/>
          <w:bCs/>
          <w:color w:val="000000"/>
          <w:sz w:val="24"/>
        </w:rPr>
        <w:t>投标保证金：</w:t>
      </w:r>
      <w:r>
        <w:rPr>
          <w:rFonts w:hint="eastAsia"/>
          <w:color w:val="000000"/>
          <w:sz w:val="24"/>
        </w:rPr>
        <w:t>人民币</w:t>
      </w:r>
      <w:r>
        <w:rPr>
          <w:color w:val="000000"/>
          <w:sz w:val="24"/>
        </w:rPr>
        <w:t>1500.00</w:t>
      </w:r>
      <w:r>
        <w:rPr>
          <w:rFonts w:hint="eastAsia"/>
          <w:color w:val="000000"/>
          <w:sz w:val="24"/>
        </w:rPr>
        <w:t>元，投标保证金应当以支票、汇票或本票形式提交。（未中标单位交纳的投标保证金在评标结束后等额无息退还，</w:t>
      </w:r>
      <w:bookmarkStart w:id="4" w:name="_Hlk41941463"/>
      <w:r>
        <w:rPr>
          <w:rFonts w:hint="eastAsia"/>
          <w:color w:val="000000"/>
          <w:sz w:val="24"/>
        </w:rPr>
        <w:t>中标单位交纳的投标保证金则转为履约保证金，工程验收合格后等额无息退还。</w:t>
      </w:r>
      <w:bookmarkEnd w:id="4"/>
      <w:r>
        <w:rPr>
          <w:rFonts w:hint="eastAsia"/>
          <w:color w:val="000000"/>
          <w:sz w:val="24"/>
        </w:rPr>
        <w:t>）</w:t>
      </w:r>
    </w:p>
    <w:p>
      <w:pPr>
        <w:spacing w:line="460" w:lineRule="exact"/>
        <w:ind w:firstLine="480" w:firstLineChars="200"/>
        <w:rPr>
          <w:color w:val="000000"/>
          <w:sz w:val="24"/>
        </w:rPr>
      </w:pPr>
      <w:r>
        <w:rPr>
          <w:rFonts w:hint="eastAsia"/>
          <w:color w:val="000000"/>
          <w:sz w:val="24"/>
        </w:rPr>
        <w:t>南通大学账户信息：</w:t>
      </w:r>
    </w:p>
    <w:p>
      <w:pPr>
        <w:spacing w:line="460" w:lineRule="exact"/>
        <w:ind w:firstLine="488" w:firstLineChars="200"/>
        <w:rPr>
          <w:rFonts w:ascii="宋体" w:cs="宋体"/>
          <w:color w:val="000000"/>
          <w:spacing w:val="2"/>
          <w:kern w:val="0"/>
          <w:sz w:val="24"/>
        </w:rPr>
      </w:pPr>
      <w:r>
        <w:rPr>
          <w:rFonts w:ascii="宋体" w:hAnsi="宋体" w:cs="宋体"/>
          <w:color w:val="000000"/>
          <w:spacing w:val="2"/>
          <w:kern w:val="0"/>
          <w:sz w:val="24"/>
        </w:rPr>
        <w:t>1</w:t>
      </w:r>
      <w:r>
        <w:rPr>
          <w:rFonts w:hint="eastAsia" w:ascii="宋体" w:hAnsi="宋体" w:cs="宋体"/>
          <w:color w:val="000000"/>
          <w:spacing w:val="2"/>
          <w:kern w:val="0"/>
          <w:sz w:val="24"/>
        </w:rPr>
        <w:t>、单位名称：南通大学</w:t>
      </w:r>
    </w:p>
    <w:p>
      <w:pPr>
        <w:spacing w:line="460" w:lineRule="exact"/>
        <w:ind w:firstLine="488" w:firstLineChars="200"/>
        <w:rPr>
          <w:rFonts w:ascii="宋体" w:cs="宋体"/>
          <w:color w:val="000000"/>
          <w:spacing w:val="2"/>
          <w:kern w:val="0"/>
          <w:sz w:val="24"/>
        </w:rPr>
      </w:pPr>
      <w:r>
        <w:rPr>
          <w:rFonts w:ascii="宋体" w:hAnsi="宋体" w:cs="宋体"/>
          <w:color w:val="000000"/>
          <w:spacing w:val="2"/>
          <w:kern w:val="0"/>
          <w:sz w:val="24"/>
        </w:rPr>
        <w:t>2</w:t>
      </w:r>
      <w:r>
        <w:rPr>
          <w:rFonts w:hint="eastAsia" w:ascii="宋体" w:hAnsi="宋体" w:cs="宋体"/>
          <w:color w:val="000000"/>
          <w:spacing w:val="2"/>
          <w:kern w:val="0"/>
          <w:sz w:val="24"/>
        </w:rPr>
        <w:t>、税务登记号码：</w:t>
      </w:r>
      <w:r>
        <w:rPr>
          <w:rFonts w:ascii="宋体" w:hAnsi="宋体" w:cs="宋体"/>
          <w:color w:val="000000"/>
          <w:spacing w:val="2"/>
          <w:kern w:val="0"/>
          <w:sz w:val="24"/>
        </w:rPr>
        <w:t>12320000466012919A</w:t>
      </w:r>
    </w:p>
    <w:p>
      <w:pPr>
        <w:spacing w:line="460" w:lineRule="exact"/>
        <w:ind w:firstLine="488" w:firstLineChars="200"/>
        <w:rPr>
          <w:rFonts w:ascii="宋体" w:cs="宋体"/>
          <w:color w:val="000000"/>
          <w:spacing w:val="2"/>
          <w:kern w:val="0"/>
          <w:sz w:val="24"/>
        </w:rPr>
      </w:pPr>
      <w:r>
        <w:rPr>
          <w:rFonts w:ascii="宋体" w:hAnsi="宋体" w:cs="宋体"/>
          <w:color w:val="000000"/>
          <w:spacing w:val="2"/>
          <w:kern w:val="0"/>
          <w:sz w:val="24"/>
        </w:rPr>
        <w:t>3</w:t>
      </w:r>
      <w:r>
        <w:rPr>
          <w:rFonts w:hint="eastAsia" w:ascii="宋体" w:hAnsi="宋体" w:cs="宋体"/>
          <w:color w:val="000000"/>
          <w:spacing w:val="2"/>
          <w:kern w:val="0"/>
          <w:sz w:val="24"/>
        </w:rPr>
        <w:t>、统一社会信用代码：</w:t>
      </w:r>
      <w:r>
        <w:rPr>
          <w:rFonts w:ascii="宋体" w:hAnsi="宋体" w:cs="宋体"/>
          <w:color w:val="000000"/>
          <w:spacing w:val="2"/>
          <w:kern w:val="0"/>
          <w:sz w:val="24"/>
        </w:rPr>
        <w:t>12320000466012919A</w:t>
      </w:r>
    </w:p>
    <w:p>
      <w:pPr>
        <w:spacing w:line="460" w:lineRule="exact"/>
        <w:ind w:firstLine="488" w:firstLineChars="200"/>
        <w:rPr>
          <w:rFonts w:ascii="宋体" w:cs="宋体"/>
          <w:color w:val="000000"/>
          <w:spacing w:val="2"/>
          <w:kern w:val="0"/>
          <w:sz w:val="24"/>
        </w:rPr>
      </w:pPr>
      <w:r>
        <w:rPr>
          <w:rFonts w:ascii="宋体" w:hAnsi="宋体" w:cs="宋体"/>
          <w:color w:val="000000"/>
          <w:spacing w:val="2"/>
          <w:kern w:val="0"/>
          <w:sz w:val="24"/>
        </w:rPr>
        <w:t>4</w:t>
      </w:r>
      <w:r>
        <w:rPr>
          <w:rFonts w:hint="eastAsia" w:ascii="宋体" w:hAnsi="宋体" w:cs="宋体"/>
          <w:color w:val="000000"/>
          <w:spacing w:val="2"/>
          <w:kern w:val="0"/>
          <w:sz w:val="24"/>
        </w:rPr>
        <w:t>、开户银行：中国建设银行股份有限公司南通分行营业部</w:t>
      </w:r>
    </w:p>
    <w:p>
      <w:pPr>
        <w:spacing w:line="460" w:lineRule="exact"/>
        <w:ind w:firstLine="488" w:firstLineChars="200"/>
        <w:rPr>
          <w:rFonts w:ascii="宋体" w:cs="宋体"/>
          <w:color w:val="000000"/>
          <w:spacing w:val="2"/>
          <w:kern w:val="0"/>
          <w:sz w:val="24"/>
        </w:rPr>
      </w:pPr>
      <w:r>
        <w:rPr>
          <w:rFonts w:ascii="宋体" w:hAnsi="宋体" w:cs="宋体"/>
          <w:color w:val="000000"/>
          <w:spacing w:val="2"/>
          <w:kern w:val="0"/>
          <w:sz w:val="24"/>
        </w:rPr>
        <w:t>5</w:t>
      </w:r>
      <w:r>
        <w:rPr>
          <w:rFonts w:hint="eastAsia" w:ascii="宋体" w:hAnsi="宋体" w:cs="宋体"/>
          <w:color w:val="000000"/>
          <w:spacing w:val="2"/>
          <w:kern w:val="0"/>
          <w:sz w:val="24"/>
        </w:rPr>
        <w:t>、行号：</w:t>
      </w:r>
      <w:r>
        <w:rPr>
          <w:rFonts w:ascii="宋体" w:hAnsi="宋体" w:cs="宋体"/>
          <w:color w:val="000000"/>
          <w:spacing w:val="2"/>
          <w:kern w:val="0"/>
          <w:sz w:val="24"/>
        </w:rPr>
        <w:t>105306000071</w:t>
      </w:r>
    </w:p>
    <w:p>
      <w:pPr>
        <w:spacing w:line="460" w:lineRule="exact"/>
        <w:ind w:firstLine="488" w:firstLineChars="200"/>
        <w:rPr>
          <w:rFonts w:ascii="宋体" w:cs="宋体"/>
          <w:color w:val="000000"/>
          <w:spacing w:val="2"/>
          <w:kern w:val="0"/>
          <w:sz w:val="24"/>
        </w:rPr>
      </w:pPr>
      <w:r>
        <w:rPr>
          <w:rFonts w:ascii="宋体" w:hAnsi="宋体" w:cs="宋体"/>
          <w:color w:val="000000"/>
          <w:spacing w:val="2"/>
          <w:kern w:val="0"/>
          <w:sz w:val="24"/>
        </w:rPr>
        <w:t>6</w:t>
      </w:r>
      <w:r>
        <w:rPr>
          <w:rFonts w:hint="eastAsia" w:ascii="宋体" w:hAnsi="宋体" w:cs="宋体"/>
          <w:color w:val="000000"/>
          <w:spacing w:val="2"/>
          <w:kern w:val="0"/>
          <w:sz w:val="24"/>
        </w:rPr>
        <w:t>、账号：</w:t>
      </w:r>
      <w:r>
        <w:rPr>
          <w:rFonts w:ascii="宋体" w:hAnsi="宋体" w:cs="宋体"/>
          <w:color w:val="000000"/>
          <w:spacing w:val="2"/>
          <w:kern w:val="0"/>
          <w:sz w:val="24"/>
        </w:rPr>
        <w:t>32001648636059123123</w:t>
      </w:r>
    </w:p>
    <w:p>
      <w:pPr>
        <w:spacing w:line="460" w:lineRule="exact"/>
        <w:ind w:firstLine="480" w:firstLineChars="200"/>
        <w:rPr>
          <w:rFonts w:ascii="宋体"/>
          <w:color w:val="000000"/>
          <w:spacing w:val="2"/>
          <w:kern w:val="0"/>
          <w:sz w:val="24"/>
        </w:rPr>
      </w:pPr>
      <w:r>
        <w:rPr>
          <w:rFonts w:hint="eastAsia" w:ascii="宋体" w:hAnsi="宋体"/>
          <w:b/>
          <w:color w:val="000000"/>
          <w:sz w:val="24"/>
        </w:rPr>
        <w:t>十、投标报名时间：</w:t>
      </w:r>
      <w:r>
        <w:rPr>
          <w:rFonts w:hint="eastAsia" w:ascii="宋体" w:hAnsi="宋体"/>
          <w:color w:val="000000"/>
          <w:spacing w:val="2"/>
          <w:kern w:val="0"/>
          <w:sz w:val="24"/>
        </w:rPr>
        <w:t>如确定参加投标，请务必于</w:t>
      </w:r>
      <w:r>
        <w:rPr>
          <w:rFonts w:ascii="宋体" w:hAnsi="宋体"/>
          <w:color w:val="000000"/>
          <w:spacing w:val="4"/>
          <w:sz w:val="24"/>
        </w:rPr>
        <w:t xml:space="preserve"> 2020</w:t>
      </w:r>
      <w:r>
        <w:rPr>
          <w:rFonts w:hint="eastAsia" w:ascii="宋体" w:hAnsi="宋体"/>
          <w:color w:val="000000"/>
          <w:spacing w:val="4"/>
          <w:sz w:val="24"/>
        </w:rPr>
        <w:t>年</w:t>
      </w:r>
      <w:r>
        <w:rPr>
          <w:rFonts w:ascii="宋体" w:hAnsi="宋体"/>
          <w:color w:val="000000"/>
          <w:spacing w:val="4"/>
          <w:sz w:val="24"/>
        </w:rPr>
        <w:t>8</w:t>
      </w:r>
      <w:r>
        <w:rPr>
          <w:rFonts w:hint="eastAsia" w:ascii="宋体" w:hAnsi="宋体"/>
          <w:color w:val="000000"/>
          <w:spacing w:val="2"/>
          <w:kern w:val="0"/>
          <w:sz w:val="24"/>
        </w:rPr>
        <w:t>月</w:t>
      </w:r>
      <w:r>
        <w:rPr>
          <w:rFonts w:ascii="宋体" w:hAnsi="宋体"/>
          <w:color w:val="FF0000"/>
          <w:spacing w:val="2"/>
          <w:kern w:val="0"/>
          <w:sz w:val="24"/>
        </w:rPr>
        <w:t>1</w:t>
      </w:r>
      <w:r>
        <w:rPr>
          <w:rFonts w:hint="eastAsia" w:ascii="宋体" w:hAnsi="宋体"/>
          <w:color w:val="000000"/>
          <w:spacing w:val="2"/>
          <w:kern w:val="0"/>
          <w:sz w:val="24"/>
        </w:rPr>
        <w:t>日</w:t>
      </w:r>
      <w:r>
        <w:rPr>
          <w:rFonts w:ascii="宋体" w:hAnsi="宋体"/>
          <w:color w:val="000000"/>
          <w:spacing w:val="2"/>
          <w:kern w:val="0"/>
          <w:sz w:val="24"/>
        </w:rPr>
        <w:t>14</w:t>
      </w:r>
      <w:r>
        <w:rPr>
          <w:rFonts w:hint="eastAsia" w:ascii="宋体" w:hAnsi="宋体"/>
          <w:color w:val="000000"/>
          <w:spacing w:val="2"/>
          <w:kern w:val="0"/>
          <w:sz w:val="24"/>
        </w:rPr>
        <w:t>时</w:t>
      </w:r>
      <w:r>
        <w:rPr>
          <w:rFonts w:ascii="宋体"/>
          <w:color w:val="000000"/>
          <w:spacing w:val="2"/>
          <w:kern w:val="0"/>
          <w:sz w:val="24"/>
        </w:rPr>
        <w:t>00</w:t>
      </w:r>
      <w:r>
        <w:rPr>
          <w:rFonts w:hint="eastAsia" w:ascii="宋体" w:hAnsi="宋体"/>
          <w:color w:val="000000"/>
          <w:spacing w:val="2"/>
          <w:kern w:val="0"/>
          <w:sz w:val="24"/>
        </w:rPr>
        <w:t>分前将 “报名投标确认函”（格式见招标文件第五部分“附件</w:t>
      </w:r>
      <w:r>
        <w:rPr>
          <w:rFonts w:ascii="宋体" w:hAnsi="宋体"/>
          <w:color w:val="000000"/>
          <w:spacing w:val="2"/>
          <w:kern w:val="0"/>
          <w:sz w:val="24"/>
        </w:rPr>
        <w:t>1</w:t>
      </w:r>
      <w:r>
        <w:rPr>
          <w:rFonts w:hint="eastAsia" w:ascii="宋体" w:hAnsi="宋体"/>
          <w:color w:val="000000"/>
          <w:spacing w:val="2"/>
          <w:kern w:val="0"/>
          <w:sz w:val="24"/>
        </w:rPr>
        <w:t>”）填写完整，并用“项目名称</w:t>
      </w:r>
      <w:r>
        <w:rPr>
          <w:rFonts w:ascii="宋体" w:hAnsi="宋体"/>
          <w:color w:val="000000"/>
          <w:spacing w:val="2"/>
          <w:kern w:val="0"/>
          <w:sz w:val="24"/>
        </w:rPr>
        <w:t>+</w:t>
      </w:r>
      <w:r>
        <w:rPr>
          <w:rFonts w:hint="eastAsia" w:ascii="宋体" w:hAnsi="宋体"/>
          <w:color w:val="000000"/>
          <w:spacing w:val="2"/>
          <w:kern w:val="0"/>
          <w:sz w:val="24"/>
        </w:rPr>
        <w:t>投标公司名称”作为邮件主题，发送电子邮件至以下邮箱：</w:t>
      </w:r>
      <w:r>
        <w:rPr>
          <w:rFonts w:hint="eastAsia"/>
          <w:color w:val="000000"/>
          <w:shd w:val="clear" w:color="auto" w:fill="FFFFFF"/>
        </w:rPr>
        <w:t>qdxqgwh@ntu.edu.cn</w:t>
      </w:r>
      <w:r>
        <w:rPr>
          <w:rFonts w:hint="eastAsia" w:ascii="宋体" w:hAnsi="宋体"/>
          <w:color w:val="000000"/>
          <w:spacing w:val="2"/>
          <w:kern w:val="0"/>
          <w:sz w:val="24"/>
        </w:rPr>
        <w:t>。如未按上述要求操作，将自行承担所产生的风险。</w:t>
      </w:r>
    </w:p>
    <w:p>
      <w:pPr>
        <w:spacing w:line="460" w:lineRule="exact"/>
        <w:ind w:firstLine="496" w:firstLineChars="200"/>
        <w:rPr>
          <w:rFonts w:ascii="宋体"/>
          <w:color w:val="000000"/>
          <w:spacing w:val="2"/>
          <w:kern w:val="0"/>
          <w:sz w:val="24"/>
        </w:rPr>
      </w:pPr>
      <w:r>
        <w:rPr>
          <w:rFonts w:hint="eastAsia" w:ascii="宋体" w:hAnsi="宋体"/>
          <w:b/>
          <w:color w:val="000000"/>
          <w:spacing w:val="4"/>
          <w:sz w:val="24"/>
        </w:rPr>
        <w:t>十、</w:t>
      </w:r>
      <w:r>
        <w:rPr>
          <w:rFonts w:hint="eastAsia" w:ascii="宋体" w:hAnsi="宋体"/>
          <w:b/>
          <w:color w:val="000000"/>
          <w:sz w:val="24"/>
        </w:rPr>
        <w:t>现场踏勘：</w:t>
      </w:r>
      <w:r>
        <w:rPr>
          <w:rFonts w:hint="eastAsia" w:ascii="宋体" w:hAnsi="宋体"/>
          <w:color w:val="000000"/>
          <w:spacing w:val="2"/>
          <w:kern w:val="0"/>
          <w:sz w:val="24"/>
        </w:rPr>
        <w:t>请有意报名参加投标的单位与陈老师（电话：1</w:t>
      </w:r>
      <w:r>
        <w:rPr>
          <w:rFonts w:ascii="宋体" w:hAnsi="宋体"/>
          <w:color w:val="000000"/>
          <w:spacing w:val="2"/>
          <w:kern w:val="0"/>
          <w:sz w:val="24"/>
        </w:rPr>
        <w:t>3914398509</w:t>
      </w:r>
      <w:r>
        <w:rPr>
          <w:rFonts w:hint="eastAsia" w:ascii="宋体" w:hAnsi="宋体"/>
          <w:color w:val="000000"/>
          <w:spacing w:val="2"/>
          <w:kern w:val="0"/>
          <w:sz w:val="24"/>
        </w:rPr>
        <w:t>）联系</w:t>
      </w:r>
      <w:r>
        <w:rPr>
          <w:rFonts w:ascii="宋体"/>
          <w:color w:val="000000"/>
          <w:spacing w:val="2"/>
          <w:kern w:val="0"/>
          <w:sz w:val="24"/>
        </w:rPr>
        <w:t>,</w:t>
      </w:r>
      <w:r>
        <w:rPr>
          <w:rFonts w:hint="eastAsia" w:ascii="宋体"/>
          <w:color w:val="000000"/>
          <w:spacing w:val="2"/>
          <w:kern w:val="0"/>
          <w:sz w:val="24"/>
        </w:rPr>
        <w:t>施工单位</w:t>
      </w:r>
      <w:r>
        <w:rPr>
          <w:rFonts w:hint="eastAsia" w:ascii="宋体" w:hAnsi="宋体"/>
          <w:color w:val="000000"/>
          <w:spacing w:val="2"/>
          <w:kern w:val="0"/>
          <w:sz w:val="24"/>
        </w:rPr>
        <w:t>授权代表凭苏康码</w:t>
      </w:r>
      <w:r>
        <w:rPr>
          <w:rFonts w:ascii="宋体" w:hAnsi="宋体"/>
          <w:color w:val="000000"/>
          <w:spacing w:val="2"/>
          <w:kern w:val="0"/>
          <w:sz w:val="24"/>
        </w:rPr>
        <w:t xml:space="preserve"> (</w:t>
      </w:r>
      <w:r>
        <w:rPr>
          <w:rFonts w:hint="eastAsia" w:ascii="宋体" w:hAnsi="宋体"/>
          <w:color w:val="000000"/>
          <w:spacing w:val="2"/>
          <w:kern w:val="0"/>
          <w:sz w:val="24"/>
        </w:rPr>
        <w:t>绿码</w:t>
      </w:r>
      <w:r>
        <w:rPr>
          <w:rFonts w:ascii="宋体" w:hAnsi="宋体"/>
          <w:color w:val="000000"/>
          <w:spacing w:val="2"/>
          <w:kern w:val="0"/>
          <w:sz w:val="24"/>
        </w:rPr>
        <w:t>)</w:t>
      </w:r>
      <w:r>
        <w:rPr>
          <w:rFonts w:hint="eastAsia" w:ascii="宋体" w:hAnsi="宋体"/>
          <w:color w:val="000000"/>
          <w:spacing w:val="2"/>
          <w:kern w:val="0"/>
          <w:sz w:val="24"/>
        </w:rPr>
        <w:t>、身份证进校可对项目现场和周围环境进行踏勘。</w:t>
      </w:r>
    </w:p>
    <w:p>
      <w:pPr>
        <w:autoSpaceDE w:val="0"/>
        <w:autoSpaceDN w:val="0"/>
        <w:adjustRightInd w:val="0"/>
        <w:spacing w:line="360" w:lineRule="auto"/>
        <w:ind w:firstLine="480"/>
        <w:rPr>
          <w:b/>
          <w:kern w:val="0"/>
          <w:sz w:val="24"/>
        </w:rPr>
      </w:pPr>
      <w:r>
        <w:rPr>
          <w:rFonts w:hint="eastAsia"/>
          <w:b/>
          <w:kern w:val="0"/>
          <w:sz w:val="24"/>
        </w:rPr>
        <w:t>十一、采用现场递交方式：</w:t>
      </w:r>
    </w:p>
    <w:p>
      <w:pPr>
        <w:autoSpaceDE w:val="0"/>
        <w:autoSpaceDN w:val="0"/>
        <w:adjustRightInd w:val="0"/>
        <w:spacing w:line="360" w:lineRule="auto"/>
        <w:ind w:firstLine="480"/>
        <w:rPr>
          <w:rFonts w:ascii="宋体" w:hAnsi="宋体"/>
          <w:color w:val="000000"/>
          <w:spacing w:val="2"/>
          <w:kern w:val="0"/>
          <w:sz w:val="24"/>
        </w:rPr>
      </w:pPr>
      <w:r>
        <w:rPr>
          <w:rFonts w:hint="eastAsia"/>
          <w:kern w:val="0"/>
          <w:sz w:val="24"/>
        </w:rPr>
        <w:t>1、</w:t>
      </w:r>
      <w:r>
        <w:rPr>
          <w:rFonts w:hint="eastAsia" w:ascii="宋体" w:hAnsi="宋体"/>
          <w:color w:val="000000"/>
          <w:spacing w:val="2"/>
          <w:kern w:val="0"/>
          <w:sz w:val="24"/>
        </w:rPr>
        <w:t>投标文件接收开始时间：2020年</w:t>
      </w:r>
      <w:r>
        <w:rPr>
          <w:rFonts w:ascii="宋体" w:hAnsi="宋体"/>
          <w:color w:val="000000"/>
          <w:spacing w:val="2"/>
          <w:kern w:val="0"/>
          <w:sz w:val="24"/>
        </w:rPr>
        <w:t>8</w:t>
      </w:r>
      <w:r>
        <w:rPr>
          <w:rFonts w:hint="eastAsia" w:ascii="宋体" w:hAnsi="宋体"/>
          <w:color w:val="000000"/>
          <w:spacing w:val="2"/>
          <w:kern w:val="0"/>
          <w:sz w:val="24"/>
        </w:rPr>
        <w:t>月</w:t>
      </w:r>
      <w:r>
        <w:rPr>
          <w:rFonts w:ascii="宋体" w:hAnsi="宋体"/>
          <w:color w:val="000000"/>
          <w:spacing w:val="2"/>
          <w:kern w:val="0"/>
          <w:sz w:val="24"/>
        </w:rPr>
        <w:t>3</w:t>
      </w:r>
      <w:r>
        <w:rPr>
          <w:rFonts w:hint="eastAsia" w:ascii="宋体" w:hAnsi="宋体"/>
          <w:color w:val="000000"/>
          <w:spacing w:val="2"/>
          <w:kern w:val="0"/>
          <w:sz w:val="24"/>
        </w:rPr>
        <w:t>日</w:t>
      </w:r>
      <w:r>
        <w:rPr>
          <w:rFonts w:ascii="宋体" w:hAnsi="宋体"/>
          <w:color w:val="000000"/>
          <w:spacing w:val="2"/>
          <w:kern w:val="0"/>
          <w:sz w:val="24"/>
        </w:rPr>
        <w:t>9</w:t>
      </w:r>
      <w:r>
        <w:rPr>
          <w:rFonts w:hint="eastAsia" w:ascii="宋体" w:hAnsi="宋体"/>
          <w:color w:val="000000"/>
          <w:spacing w:val="2"/>
          <w:kern w:val="0"/>
          <w:sz w:val="24"/>
        </w:rPr>
        <w:t>时</w:t>
      </w:r>
      <w:r>
        <w:rPr>
          <w:rFonts w:ascii="宋体" w:hAnsi="宋体"/>
          <w:color w:val="000000"/>
          <w:spacing w:val="2"/>
          <w:kern w:val="0"/>
          <w:sz w:val="24"/>
        </w:rPr>
        <w:t>0</w:t>
      </w:r>
      <w:r>
        <w:rPr>
          <w:rFonts w:hint="eastAsia" w:ascii="宋体" w:hAnsi="宋体"/>
          <w:color w:val="000000"/>
          <w:spacing w:val="2"/>
          <w:kern w:val="0"/>
          <w:sz w:val="24"/>
        </w:rPr>
        <w:t>0分</w:t>
      </w:r>
    </w:p>
    <w:p>
      <w:pPr>
        <w:spacing w:line="440" w:lineRule="exact"/>
        <w:ind w:firstLine="488" w:firstLineChars="200"/>
        <w:rPr>
          <w:rFonts w:ascii="宋体" w:hAnsi="宋体"/>
          <w:color w:val="000000"/>
          <w:spacing w:val="2"/>
          <w:kern w:val="0"/>
          <w:sz w:val="24"/>
        </w:rPr>
      </w:pPr>
      <w:r>
        <w:rPr>
          <w:rFonts w:hint="eastAsia" w:ascii="宋体" w:hAnsi="宋体"/>
          <w:color w:val="000000"/>
          <w:spacing w:val="2"/>
          <w:kern w:val="0"/>
          <w:sz w:val="24"/>
        </w:rPr>
        <w:t>2、投标文件接收截止时间及开标时间：</w:t>
      </w:r>
      <w:r>
        <w:rPr>
          <w:rFonts w:ascii="宋体" w:hAnsi="宋体"/>
          <w:color w:val="000000"/>
          <w:spacing w:val="2"/>
          <w:kern w:val="0"/>
          <w:sz w:val="24"/>
        </w:rPr>
        <w:t>20</w:t>
      </w:r>
      <w:r>
        <w:rPr>
          <w:rFonts w:hint="eastAsia" w:ascii="宋体" w:hAnsi="宋体"/>
          <w:color w:val="000000"/>
          <w:spacing w:val="2"/>
          <w:kern w:val="0"/>
          <w:sz w:val="24"/>
        </w:rPr>
        <w:t>20年</w:t>
      </w:r>
      <w:r>
        <w:rPr>
          <w:rFonts w:ascii="宋体" w:hAnsi="宋体"/>
          <w:color w:val="000000"/>
          <w:spacing w:val="2"/>
          <w:kern w:val="0"/>
          <w:sz w:val="24"/>
        </w:rPr>
        <w:t>8</w:t>
      </w:r>
      <w:r>
        <w:rPr>
          <w:rFonts w:hint="eastAsia" w:ascii="宋体" w:hAnsi="宋体"/>
          <w:color w:val="000000"/>
          <w:spacing w:val="2"/>
          <w:kern w:val="0"/>
          <w:sz w:val="24"/>
        </w:rPr>
        <w:t>月</w:t>
      </w:r>
      <w:r>
        <w:rPr>
          <w:rFonts w:ascii="宋体" w:hAnsi="宋体"/>
          <w:color w:val="000000"/>
          <w:spacing w:val="2"/>
          <w:kern w:val="0"/>
          <w:sz w:val="24"/>
        </w:rPr>
        <w:t>3</w:t>
      </w:r>
      <w:r>
        <w:rPr>
          <w:rFonts w:hint="eastAsia" w:ascii="宋体" w:hAnsi="宋体"/>
          <w:color w:val="000000"/>
          <w:spacing w:val="2"/>
          <w:kern w:val="0"/>
          <w:sz w:val="24"/>
        </w:rPr>
        <w:t>日</w:t>
      </w:r>
      <w:r>
        <w:rPr>
          <w:rFonts w:ascii="宋体" w:hAnsi="宋体"/>
          <w:color w:val="000000"/>
          <w:spacing w:val="2"/>
          <w:kern w:val="0"/>
          <w:sz w:val="24"/>
        </w:rPr>
        <w:t>9</w:t>
      </w:r>
      <w:r>
        <w:rPr>
          <w:rFonts w:hint="eastAsia" w:ascii="宋体" w:hAnsi="宋体"/>
          <w:color w:val="000000"/>
          <w:spacing w:val="2"/>
          <w:kern w:val="0"/>
          <w:sz w:val="24"/>
        </w:rPr>
        <w:t>时3</w:t>
      </w:r>
      <w:r>
        <w:rPr>
          <w:rFonts w:ascii="宋体" w:hAnsi="宋体"/>
          <w:color w:val="000000"/>
          <w:spacing w:val="2"/>
          <w:kern w:val="0"/>
          <w:sz w:val="24"/>
        </w:rPr>
        <w:t>0</w:t>
      </w:r>
      <w:r>
        <w:rPr>
          <w:rFonts w:hint="eastAsia" w:ascii="宋体" w:hAnsi="宋体"/>
          <w:color w:val="000000"/>
          <w:spacing w:val="2"/>
          <w:kern w:val="0"/>
          <w:sz w:val="24"/>
        </w:rPr>
        <w:t xml:space="preserve">分 </w:t>
      </w:r>
    </w:p>
    <w:p>
      <w:pPr>
        <w:spacing w:line="440" w:lineRule="exact"/>
        <w:ind w:firstLine="488" w:firstLineChars="200"/>
        <w:rPr>
          <w:rFonts w:ascii="宋体" w:hAnsi="宋体"/>
          <w:color w:val="000000"/>
          <w:spacing w:val="2"/>
          <w:kern w:val="0"/>
          <w:sz w:val="24"/>
        </w:rPr>
      </w:pPr>
      <w:r>
        <w:rPr>
          <w:rFonts w:hint="eastAsia" w:ascii="宋体" w:hAnsi="宋体"/>
          <w:color w:val="000000"/>
          <w:spacing w:val="2"/>
          <w:kern w:val="0"/>
          <w:sz w:val="24"/>
        </w:rPr>
        <w:t>3、开标时间：</w:t>
      </w:r>
      <w:r>
        <w:rPr>
          <w:rFonts w:ascii="宋体" w:hAnsi="宋体"/>
          <w:color w:val="000000"/>
          <w:spacing w:val="2"/>
          <w:kern w:val="0"/>
          <w:sz w:val="24"/>
        </w:rPr>
        <w:t>20</w:t>
      </w:r>
      <w:r>
        <w:rPr>
          <w:rFonts w:hint="eastAsia" w:ascii="宋体" w:hAnsi="宋体"/>
          <w:color w:val="000000"/>
          <w:spacing w:val="2"/>
          <w:kern w:val="0"/>
          <w:sz w:val="24"/>
        </w:rPr>
        <w:t>20年</w:t>
      </w:r>
      <w:r>
        <w:rPr>
          <w:rFonts w:ascii="宋体" w:hAnsi="宋体"/>
          <w:color w:val="000000"/>
          <w:spacing w:val="2"/>
          <w:kern w:val="0"/>
          <w:sz w:val="24"/>
        </w:rPr>
        <w:t>8</w:t>
      </w:r>
      <w:r>
        <w:rPr>
          <w:rFonts w:hint="eastAsia" w:ascii="宋体" w:hAnsi="宋体"/>
          <w:color w:val="000000"/>
          <w:spacing w:val="2"/>
          <w:kern w:val="0"/>
          <w:sz w:val="24"/>
        </w:rPr>
        <w:t>月</w:t>
      </w:r>
      <w:r>
        <w:rPr>
          <w:rFonts w:ascii="宋体" w:hAnsi="宋体"/>
          <w:color w:val="000000"/>
          <w:spacing w:val="2"/>
          <w:kern w:val="0"/>
          <w:sz w:val="24"/>
        </w:rPr>
        <w:t>3</w:t>
      </w:r>
      <w:r>
        <w:rPr>
          <w:rFonts w:hint="eastAsia" w:ascii="宋体" w:hAnsi="宋体"/>
          <w:color w:val="000000"/>
          <w:spacing w:val="2"/>
          <w:kern w:val="0"/>
          <w:sz w:val="24"/>
        </w:rPr>
        <w:t>日</w:t>
      </w:r>
      <w:r>
        <w:rPr>
          <w:rFonts w:ascii="宋体" w:hAnsi="宋体"/>
          <w:color w:val="000000"/>
          <w:spacing w:val="2"/>
          <w:kern w:val="0"/>
          <w:sz w:val="24"/>
        </w:rPr>
        <w:t>9</w:t>
      </w:r>
      <w:r>
        <w:rPr>
          <w:rFonts w:hint="eastAsia" w:ascii="宋体" w:hAnsi="宋体"/>
          <w:color w:val="000000"/>
          <w:spacing w:val="2"/>
          <w:kern w:val="0"/>
          <w:sz w:val="24"/>
        </w:rPr>
        <w:t>时3</w:t>
      </w:r>
      <w:r>
        <w:rPr>
          <w:rFonts w:ascii="宋体" w:hAnsi="宋体"/>
          <w:color w:val="000000"/>
          <w:spacing w:val="2"/>
          <w:kern w:val="0"/>
          <w:sz w:val="24"/>
        </w:rPr>
        <w:t>0</w:t>
      </w:r>
      <w:r>
        <w:rPr>
          <w:rFonts w:hint="eastAsia" w:ascii="宋体" w:hAnsi="宋体"/>
          <w:color w:val="000000"/>
          <w:spacing w:val="2"/>
          <w:kern w:val="0"/>
          <w:sz w:val="24"/>
        </w:rPr>
        <w:t>分</w:t>
      </w:r>
    </w:p>
    <w:p>
      <w:pPr>
        <w:spacing w:line="440" w:lineRule="exact"/>
        <w:ind w:firstLine="480" w:firstLineChars="200"/>
        <w:rPr>
          <w:kern w:val="0"/>
          <w:sz w:val="24"/>
        </w:rPr>
      </w:pPr>
      <w:r>
        <w:rPr>
          <w:rFonts w:hint="eastAsia"/>
          <w:kern w:val="0"/>
          <w:sz w:val="24"/>
        </w:rPr>
        <w:t xml:space="preserve">4、投标文件接收地点：南通大学啬园校区北一门东传达室                </w:t>
      </w:r>
    </w:p>
    <w:p>
      <w:pPr>
        <w:spacing w:line="440" w:lineRule="exact"/>
        <w:ind w:firstLine="480" w:firstLineChars="200"/>
        <w:rPr>
          <w:kern w:val="0"/>
          <w:sz w:val="24"/>
        </w:rPr>
      </w:pPr>
      <w:r>
        <w:rPr>
          <w:rFonts w:hint="eastAsia"/>
          <w:kern w:val="0"/>
          <w:sz w:val="24"/>
        </w:rPr>
        <w:t>5、投标人身份证明文件（投标时需随身携带）：</w:t>
      </w:r>
    </w:p>
    <w:p>
      <w:pPr>
        <w:spacing w:line="440" w:lineRule="exact"/>
        <w:ind w:firstLine="480" w:firstLineChars="200"/>
        <w:rPr>
          <w:kern w:val="0"/>
          <w:sz w:val="24"/>
        </w:rPr>
      </w:pPr>
      <w:r>
        <w:rPr>
          <w:rFonts w:hint="eastAsia"/>
          <w:kern w:val="0"/>
          <w:sz w:val="24"/>
        </w:rPr>
        <w:t>投标单位必须由单位“法定代表人”或“法定代表人”书面授权的</w:t>
      </w:r>
      <w:bookmarkStart w:id="5" w:name="_Hlk41926008"/>
      <w:r>
        <w:rPr>
          <w:rFonts w:hint="eastAsia"/>
          <w:kern w:val="0"/>
          <w:sz w:val="24"/>
        </w:rPr>
        <w:t>“合法代理人”</w:t>
      </w:r>
      <w:bookmarkEnd w:id="5"/>
      <w:r>
        <w:rPr>
          <w:rFonts w:hint="eastAsia"/>
          <w:kern w:val="0"/>
          <w:sz w:val="24"/>
        </w:rPr>
        <w:t>到现场参加投标。</w:t>
      </w:r>
    </w:p>
    <w:p>
      <w:pPr>
        <w:pStyle w:val="58"/>
        <w:numPr>
          <w:ilvl w:val="0"/>
          <w:numId w:val="1"/>
        </w:numPr>
        <w:spacing w:line="440" w:lineRule="exact"/>
        <w:ind w:firstLineChars="0"/>
        <w:rPr>
          <w:kern w:val="0"/>
        </w:rPr>
      </w:pPr>
      <w:r>
        <w:rPr>
          <w:rFonts w:hint="eastAsia"/>
          <w:kern w:val="0"/>
        </w:rPr>
        <w:t>“法定代表人”直接参加投标需出示：本人身份证原件；</w:t>
      </w:r>
    </w:p>
    <w:p>
      <w:pPr>
        <w:spacing w:line="440" w:lineRule="exact"/>
        <w:ind w:firstLine="496" w:firstLineChars="200"/>
        <w:rPr>
          <w:rFonts w:ascii="宋体"/>
          <w:bCs/>
          <w:color w:val="000000"/>
          <w:spacing w:val="4"/>
          <w:sz w:val="24"/>
        </w:rPr>
      </w:pPr>
      <w:r>
        <w:rPr>
          <w:rFonts w:hint="eastAsia" w:ascii="宋体" w:hAnsi="宋体"/>
          <w:bCs/>
          <w:color w:val="000000"/>
          <w:spacing w:val="4"/>
          <w:sz w:val="24"/>
        </w:rPr>
        <w:t xml:space="preserve">② </w:t>
      </w:r>
      <w:r>
        <w:rPr>
          <w:rFonts w:hint="eastAsia" w:ascii="宋体"/>
          <w:bCs/>
          <w:color w:val="000000"/>
          <w:spacing w:val="4"/>
          <w:sz w:val="24"/>
        </w:rPr>
        <w:t>“合法代理人”参加投标需出示：“法定代表人”身份证复印件（“法定代表人”签字并盖单位章）、“合法代理人”本人身份证原件及法定代表人授权书原件。</w:t>
      </w:r>
    </w:p>
    <w:p>
      <w:pPr>
        <w:autoSpaceDE w:val="0"/>
        <w:autoSpaceDN w:val="0"/>
        <w:adjustRightInd w:val="0"/>
        <w:spacing w:line="360" w:lineRule="auto"/>
        <w:ind w:left="420"/>
        <w:rPr>
          <w:rFonts w:ascii="宋体" w:hAnsi="宋体"/>
          <w:color w:val="000000"/>
          <w:spacing w:val="2"/>
          <w:kern w:val="0"/>
          <w:sz w:val="24"/>
        </w:rPr>
      </w:pPr>
      <w:r>
        <w:rPr>
          <w:rFonts w:hint="eastAsia" w:ascii="宋体" w:cs="宋体"/>
          <w:b/>
          <w:bCs/>
          <w:spacing w:val="4"/>
          <w:kern w:val="0"/>
          <w:sz w:val="24"/>
          <w:lang w:val="zh-CN"/>
        </w:rPr>
        <w:t>十二、</w:t>
      </w:r>
      <w:r>
        <w:rPr>
          <w:rFonts w:hint="eastAsia" w:ascii="宋体" w:cs="宋体"/>
          <w:b/>
          <w:spacing w:val="2"/>
          <w:kern w:val="0"/>
          <w:sz w:val="24"/>
          <w:lang w:val="zh-CN"/>
        </w:rPr>
        <w:t>评标地点：</w:t>
      </w:r>
      <w:r>
        <w:rPr>
          <w:rFonts w:hint="eastAsia" w:ascii="宋体" w:hAnsi="宋体"/>
          <w:color w:val="000000"/>
          <w:spacing w:val="2"/>
          <w:kern w:val="0"/>
          <w:sz w:val="24"/>
        </w:rPr>
        <w:t>南通大学啬园校区综合楼</w:t>
      </w:r>
      <w:r>
        <w:rPr>
          <w:rFonts w:ascii="宋体" w:hAnsi="宋体"/>
          <w:color w:val="000000"/>
          <w:spacing w:val="2"/>
          <w:kern w:val="0"/>
          <w:sz w:val="24"/>
        </w:rPr>
        <w:t>416</w:t>
      </w:r>
      <w:r>
        <w:rPr>
          <w:rFonts w:hint="eastAsia" w:ascii="宋体" w:hAnsi="宋体"/>
          <w:color w:val="000000"/>
          <w:spacing w:val="2"/>
          <w:kern w:val="0"/>
          <w:sz w:val="24"/>
        </w:rPr>
        <w:t>室</w:t>
      </w:r>
    </w:p>
    <w:p>
      <w:pPr>
        <w:spacing w:line="440" w:lineRule="exact"/>
        <w:ind w:firstLine="496" w:firstLineChars="200"/>
        <w:rPr>
          <w:rFonts w:ascii="宋体" w:hAnsi="宋体"/>
          <w:color w:val="000000"/>
          <w:spacing w:val="4"/>
          <w:sz w:val="24"/>
        </w:rPr>
      </w:pPr>
      <w:r>
        <w:rPr>
          <w:rFonts w:hint="eastAsia" w:ascii="宋体" w:hAnsi="宋体"/>
          <w:b/>
          <w:color w:val="000000"/>
          <w:spacing w:val="4"/>
          <w:sz w:val="24"/>
        </w:rPr>
        <w:t>十三、疫情期间，投标人不得进入校园内</w:t>
      </w:r>
      <w:r>
        <w:rPr>
          <w:rFonts w:hint="eastAsia" w:ascii="宋体" w:hAnsi="宋体"/>
          <w:color w:val="000000"/>
          <w:spacing w:val="4"/>
          <w:sz w:val="24"/>
        </w:rPr>
        <w:t>。评标时，如若需要询标，采购人电话通知需询标的供应商授权代表，采用“腾讯会议”的方式进行视频询标。采购人开启询标会议后发送“会议号及会议密码”给供应商授权代表，请供应商授权代表提前下载并做好登录“腾讯会议”视频询标的准备。</w:t>
      </w:r>
    </w:p>
    <w:p>
      <w:pPr>
        <w:autoSpaceDE w:val="0"/>
        <w:autoSpaceDN w:val="0"/>
        <w:adjustRightInd w:val="0"/>
        <w:spacing w:line="360" w:lineRule="auto"/>
        <w:ind w:left="420"/>
        <w:rPr>
          <w:rFonts w:ascii="宋体" w:cs="宋体"/>
          <w:b/>
          <w:bCs/>
          <w:spacing w:val="4"/>
          <w:kern w:val="0"/>
          <w:sz w:val="24"/>
          <w:lang w:val="zh-CN"/>
        </w:rPr>
      </w:pPr>
      <w:r>
        <w:rPr>
          <w:rFonts w:hint="eastAsia" w:ascii="宋体" w:cs="宋体"/>
          <w:b/>
          <w:bCs/>
          <w:spacing w:val="4"/>
          <w:kern w:val="0"/>
          <w:sz w:val="24"/>
          <w:lang w:val="zh-CN"/>
        </w:rPr>
        <w:t>十四</w:t>
      </w:r>
      <w:r>
        <w:rPr>
          <w:rFonts w:hint="eastAsia" w:ascii="宋体" w:cs="宋体"/>
          <w:b/>
          <w:bCs/>
          <w:spacing w:val="2"/>
          <w:kern w:val="0"/>
          <w:sz w:val="24"/>
          <w:lang w:val="zh-CN"/>
        </w:rPr>
        <w:t>、与本招标有关的事宜请按下列通讯方式联系</w:t>
      </w:r>
    </w:p>
    <w:p>
      <w:pPr>
        <w:spacing w:line="440" w:lineRule="exact"/>
        <w:ind w:firstLine="488" w:firstLineChars="200"/>
        <w:rPr>
          <w:rFonts w:ascii="宋体" w:hAnsi="宋体"/>
          <w:color w:val="000000"/>
          <w:spacing w:val="2"/>
          <w:kern w:val="0"/>
          <w:sz w:val="24"/>
        </w:rPr>
      </w:pPr>
      <w:r>
        <w:rPr>
          <w:rFonts w:hint="eastAsia" w:ascii="宋体" w:hAnsi="宋体"/>
          <w:color w:val="000000"/>
          <w:spacing w:val="2"/>
          <w:kern w:val="0"/>
          <w:sz w:val="24"/>
        </w:rPr>
        <w:t>如对技术条款及评判标准有疑问请咨询项目联系人；如对商务条款、采购程序及结果有疑义请咨询招标联系人。</w:t>
      </w:r>
    </w:p>
    <w:p>
      <w:pPr>
        <w:spacing w:line="440" w:lineRule="exact"/>
        <w:ind w:firstLine="488" w:firstLineChars="200"/>
        <w:rPr>
          <w:rFonts w:ascii="宋体"/>
          <w:color w:val="000000"/>
          <w:spacing w:val="2"/>
          <w:kern w:val="0"/>
          <w:sz w:val="24"/>
        </w:rPr>
      </w:pPr>
      <w:r>
        <w:rPr>
          <w:rFonts w:hint="eastAsia" w:ascii="宋体" w:hAnsi="宋体"/>
          <w:b/>
          <w:color w:val="000000"/>
          <w:spacing w:val="2"/>
          <w:kern w:val="0"/>
          <w:sz w:val="24"/>
        </w:rPr>
        <w:t>项目联系人及联系方式：</w:t>
      </w:r>
      <w:r>
        <w:rPr>
          <w:rFonts w:hint="eastAsia" w:ascii="宋体" w:hAnsi="宋体"/>
          <w:bCs/>
          <w:color w:val="000000"/>
          <w:spacing w:val="2"/>
          <w:kern w:val="0"/>
          <w:sz w:val="24"/>
        </w:rPr>
        <w:t xml:space="preserve">陈老师 </w:t>
      </w:r>
      <w:r>
        <w:rPr>
          <w:rFonts w:hint="eastAsia" w:ascii="宋体" w:hAnsi="宋体"/>
          <w:color w:val="000000"/>
          <w:spacing w:val="2"/>
          <w:kern w:val="0"/>
          <w:sz w:val="24"/>
        </w:rPr>
        <w:t>1</w:t>
      </w:r>
      <w:r>
        <w:rPr>
          <w:rFonts w:ascii="宋体" w:hAnsi="宋体"/>
          <w:color w:val="000000"/>
          <w:spacing w:val="2"/>
          <w:kern w:val="0"/>
          <w:sz w:val="24"/>
        </w:rPr>
        <w:t>3914398509</w:t>
      </w:r>
      <w:r>
        <w:rPr>
          <w:rFonts w:hint="eastAsia" w:ascii="宋体" w:hAnsi="宋体"/>
          <w:color w:val="000000"/>
          <w:spacing w:val="4"/>
          <w:sz w:val="24"/>
        </w:rPr>
        <w:t>。</w:t>
      </w:r>
    </w:p>
    <w:p>
      <w:pPr>
        <w:spacing w:line="360" w:lineRule="auto"/>
        <w:ind w:firstLine="488" w:firstLineChars="200"/>
        <w:rPr>
          <w:rFonts w:ascii="宋体"/>
          <w:color w:val="000000"/>
          <w:spacing w:val="2"/>
          <w:kern w:val="0"/>
          <w:sz w:val="24"/>
        </w:rPr>
      </w:pPr>
      <w:r>
        <w:rPr>
          <w:rFonts w:hint="eastAsia" w:ascii="宋体" w:hAnsi="宋体"/>
          <w:b/>
          <w:color w:val="000000"/>
          <w:spacing w:val="2"/>
          <w:kern w:val="0"/>
          <w:sz w:val="24"/>
        </w:rPr>
        <w:t>招标联系人及联系方式：</w:t>
      </w:r>
      <w:r>
        <w:rPr>
          <w:rFonts w:hint="eastAsia" w:ascii="宋体" w:cs="宋体"/>
          <w:color w:val="000000"/>
          <w:spacing w:val="2"/>
          <w:kern w:val="0"/>
          <w:sz w:val="24"/>
          <w:lang w:val="zh-CN"/>
        </w:rPr>
        <w:t xml:space="preserve">姚老师 </w:t>
      </w:r>
      <w:r>
        <w:rPr>
          <w:rFonts w:ascii="宋体" w:cs="宋体"/>
          <w:color w:val="000000"/>
          <w:spacing w:val="2"/>
          <w:kern w:val="0"/>
          <w:sz w:val="24"/>
          <w:lang w:val="zh-CN"/>
        </w:rPr>
        <w:t>13615208656</w:t>
      </w:r>
      <w:r>
        <w:rPr>
          <w:rFonts w:hint="eastAsia" w:ascii="宋体" w:cs="宋体"/>
          <w:color w:val="000000"/>
          <w:spacing w:val="2"/>
          <w:kern w:val="0"/>
          <w:sz w:val="24"/>
          <w:lang w:val="zh-CN"/>
        </w:rPr>
        <w:t>。</w:t>
      </w:r>
    </w:p>
    <w:p>
      <w:pPr>
        <w:spacing w:line="360" w:lineRule="auto"/>
        <w:jc w:val="center"/>
        <w:outlineLvl w:val="0"/>
        <w:rPr>
          <w:b/>
          <w:color w:val="000000"/>
          <w:sz w:val="44"/>
          <w:szCs w:val="44"/>
        </w:rPr>
      </w:pPr>
      <w:r>
        <w:rPr>
          <w:color w:val="000000"/>
          <w:spacing w:val="4"/>
          <w:sz w:val="24"/>
        </w:rPr>
        <w:br w:type="page"/>
      </w:r>
      <w:bookmarkStart w:id="6" w:name="_Toc7316"/>
      <w:r>
        <w:rPr>
          <w:rFonts w:hint="eastAsia"/>
          <w:b/>
          <w:color w:val="000000"/>
          <w:sz w:val="44"/>
          <w:szCs w:val="44"/>
        </w:rPr>
        <w:t>第二部分  投标人须知</w:t>
      </w:r>
      <w:bookmarkEnd w:id="6"/>
    </w:p>
    <w:p>
      <w:pPr>
        <w:pStyle w:val="3"/>
        <w:rPr>
          <w:color w:val="000000"/>
        </w:rPr>
      </w:pPr>
      <w:bookmarkStart w:id="7" w:name="_Toc44939179"/>
      <w:bookmarkStart w:id="8" w:name="_Toc44939110"/>
      <w:r>
        <w:rPr>
          <w:rFonts w:hint="eastAsia"/>
          <w:color w:val="000000"/>
        </w:rPr>
        <w:t>一、招标文件</w:t>
      </w:r>
      <w:bookmarkEnd w:id="7"/>
      <w:bookmarkEnd w:id="8"/>
    </w:p>
    <w:p>
      <w:pPr>
        <w:spacing w:line="360" w:lineRule="auto"/>
        <w:ind w:firstLine="480" w:firstLineChars="200"/>
        <w:rPr>
          <w:b/>
          <w:color w:val="000000"/>
          <w:sz w:val="24"/>
        </w:rPr>
      </w:pPr>
      <w:r>
        <w:rPr>
          <w:b/>
          <w:color w:val="000000"/>
          <w:sz w:val="24"/>
        </w:rPr>
        <w:t xml:space="preserve">1.1. </w:t>
      </w:r>
      <w:r>
        <w:rPr>
          <w:rFonts w:hint="eastAsia"/>
          <w:color w:val="000000"/>
          <w:sz w:val="24"/>
        </w:rPr>
        <w:t>名词定义</w:t>
      </w:r>
    </w:p>
    <w:p>
      <w:pPr>
        <w:spacing w:line="360" w:lineRule="auto"/>
        <w:ind w:firstLine="480" w:firstLineChars="200"/>
        <w:rPr>
          <w:color w:val="000000"/>
          <w:sz w:val="24"/>
        </w:rPr>
      </w:pPr>
      <w:r>
        <w:rPr>
          <w:rFonts w:hint="eastAsia"/>
          <w:color w:val="000000"/>
          <w:sz w:val="24"/>
        </w:rPr>
        <w:t>本招标文件中的招标人、投标人、中标人分别指：</w:t>
      </w:r>
    </w:p>
    <w:p>
      <w:pPr>
        <w:spacing w:line="360" w:lineRule="auto"/>
        <w:ind w:firstLine="480" w:firstLineChars="200"/>
        <w:rPr>
          <w:color w:val="000000"/>
          <w:sz w:val="24"/>
        </w:rPr>
      </w:pPr>
      <w:r>
        <w:rPr>
          <w:rFonts w:hint="eastAsia"/>
          <w:color w:val="000000"/>
          <w:sz w:val="24"/>
        </w:rPr>
        <w:t>（</w:t>
      </w:r>
      <w:r>
        <w:rPr>
          <w:color w:val="000000"/>
          <w:sz w:val="24"/>
        </w:rPr>
        <w:t>1</w:t>
      </w:r>
      <w:r>
        <w:rPr>
          <w:rFonts w:hint="eastAsia"/>
          <w:color w:val="000000"/>
          <w:sz w:val="24"/>
        </w:rPr>
        <w:t>）招标人指南通大学，亦称买方。</w:t>
      </w:r>
    </w:p>
    <w:p>
      <w:pPr>
        <w:spacing w:line="360" w:lineRule="auto"/>
        <w:ind w:firstLine="480" w:firstLineChars="200"/>
        <w:rPr>
          <w:color w:val="000000"/>
          <w:sz w:val="24"/>
        </w:rPr>
      </w:pPr>
      <w:r>
        <w:rPr>
          <w:rFonts w:hint="eastAsia"/>
          <w:color w:val="000000"/>
          <w:sz w:val="24"/>
        </w:rPr>
        <w:t>（</w:t>
      </w:r>
      <w:r>
        <w:rPr>
          <w:color w:val="000000"/>
          <w:sz w:val="24"/>
        </w:rPr>
        <w:t>2</w:t>
      </w:r>
      <w:r>
        <w:rPr>
          <w:rFonts w:hint="eastAsia"/>
          <w:color w:val="000000"/>
          <w:sz w:val="24"/>
        </w:rPr>
        <w:t>）投标人指响应招标并具备相应资质的参与投标的施工单位。</w:t>
      </w:r>
    </w:p>
    <w:p>
      <w:pPr>
        <w:spacing w:line="360" w:lineRule="auto"/>
        <w:ind w:firstLine="480" w:firstLineChars="200"/>
        <w:rPr>
          <w:color w:val="000000"/>
          <w:sz w:val="24"/>
        </w:rPr>
      </w:pPr>
      <w:r>
        <w:rPr>
          <w:rFonts w:hint="eastAsia"/>
          <w:color w:val="000000"/>
          <w:sz w:val="24"/>
        </w:rPr>
        <w:t>（</w:t>
      </w:r>
      <w:r>
        <w:rPr>
          <w:color w:val="000000"/>
          <w:sz w:val="24"/>
        </w:rPr>
        <w:t>3</w:t>
      </w:r>
      <w:r>
        <w:rPr>
          <w:rFonts w:hint="eastAsia"/>
          <w:color w:val="000000"/>
          <w:sz w:val="24"/>
        </w:rPr>
        <w:t>）中标人指最后中标的投标人，亦称卖方。</w:t>
      </w:r>
    </w:p>
    <w:p>
      <w:pPr>
        <w:spacing w:line="360" w:lineRule="auto"/>
        <w:ind w:firstLine="480" w:firstLineChars="200"/>
        <w:rPr>
          <w:b/>
          <w:color w:val="000000"/>
          <w:sz w:val="24"/>
        </w:rPr>
      </w:pPr>
      <w:r>
        <w:rPr>
          <w:b/>
          <w:color w:val="000000"/>
          <w:sz w:val="24"/>
        </w:rPr>
        <w:t xml:space="preserve">1.2. </w:t>
      </w:r>
      <w:r>
        <w:rPr>
          <w:rFonts w:hint="eastAsia"/>
          <w:color w:val="000000"/>
          <w:sz w:val="24"/>
        </w:rPr>
        <w:t>招标文件的组成</w:t>
      </w:r>
    </w:p>
    <w:p>
      <w:pPr>
        <w:spacing w:line="360" w:lineRule="auto"/>
        <w:ind w:firstLine="480" w:firstLineChars="200"/>
        <w:rPr>
          <w:color w:val="000000"/>
          <w:sz w:val="24"/>
        </w:rPr>
      </w:pPr>
      <w:r>
        <w:rPr>
          <w:rFonts w:hint="eastAsia"/>
          <w:color w:val="000000"/>
          <w:sz w:val="24"/>
        </w:rPr>
        <w:t>本招标文件由下列部分组成：</w:t>
      </w:r>
    </w:p>
    <w:p>
      <w:pPr>
        <w:spacing w:line="360" w:lineRule="auto"/>
        <w:ind w:firstLine="480" w:firstLineChars="200"/>
        <w:rPr>
          <w:color w:val="000000"/>
          <w:sz w:val="24"/>
        </w:rPr>
      </w:pPr>
      <w:r>
        <w:rPr>
          <w:rFonts w:hint="eastAsia"/>
          <w:color w:val="000000"/>
          <w:sz w:val="24"/>
        </w:rPr>
        <w:t>（</w:t>
      </w:r>
      <w:r>
        <w:rPr>
          <w:color w:val="000000"/>
          <w:sz w:val="24"/>
        </w:rPr>
        <w:t>1</w:t>
      </w:r>
      <w:r>
        <w:rPr>
          <w:rFonts w:hint="eastAsia"/>
          <w:color w:val="000000"/>
          <w:sz w:val="24"/>
        </w:rPr>
        <w:t>）公开招标采购公告</w:t>
      </w:r>
    </w:p>
    <w:p>
      <w:pPr>
        <w:spacing w:line="360" w:lineRule="auto"/>
        <w:ind w:firstLine="480" w:firstLineChars="200"/>
        <w:rPr>
          <w:color w:val="000000"/>
          <w:sz w:val="24"/>
        </w:rPr>
      </w:pPr>
      <w:r>
        <w:rPr>
          <w:rFonts w:hint="eastAsia"/>
          <w:color w:val="000000"/>
          <w:sz w:val="24"/>
        </w:rPr>
        <w:t>（</w:t>
      </w:r>
      <w:r>
        <w:rPr>
          <w:color w:val="000000"/>
          <w:sz w:val="24"/>
        </w:rPr>
        <w:t>2</w:t>
      </w:r>
      <w:r>
        <w:rPr>
          <w:rFonts w:hint="eastAsia"/>
          <w:color w:val="000000"/>
          <w:sz w:val="24"/>
        </w:rPr>
        <w:t>）投标人须知</w:t>
      </w:r>
    </w:p>
    <w:p>
      <w:pPr>
        <w:spacing w:line="360" w:lineRule="auto"/>
        <w:ind w:firstLine="480" w:firstLineChars="200"/>
        <w:rPr>
          <w:color w:val="000000"/>
          <w:sz w:val="24"/>
        </w:rPr>
      </w:pPr>
      <w:r>
        <w:rPr>
          <w:rFonts w:hint="eastAsia"/>
          <w:color w:val="000000"/>
          <w:sz w:val="24"/>
        </w:rPr>
        <w:t>（</w:t>
      </w:r>
      <w:r>
        <w:rPr>
          <w:color w:val="000000"/>
          <w:sz w:val="24"/>
        </w:rPr>
        <w:t>3</w:t>
      </w:r>
      <w:r>
        <w:rPr>
          <w:rFonts w:hint="eastAsia"/>
          <w:color w:val="000000"/>
          <w:sz w:val="24"/>
        </w:rPr>
        <w:t>）工程项目要求及相关说明</w:t>
      </w:r>
    </w:p>
    <w:p>
      <w:pPr>
        <w:spacing w:line="360" w:lineRule="auto"/>
        <w:ind w:firstLine="480" w:firstLineChars="200"/>
        <w:rPr>
          <w:color w:val="000000"/>
          <w:sz w:val="24"/>
        </w:rPr>
      </w:pPr>
      <w:r>
        <w:rPr>
          <w:rFonts w:hint="eastAsia"/>
          <w:color w:val="000000"/>
          <w:sz w:val="24"/>
        </w:rPr>
        <w:t>（</w:t>
      </w:r>
      <w:r>
        <w:rPr>
          <w:color w:val="000000"/>
          <w:sz w:val="24"/>
        </w:rPr>
        <w:t>4</w:t>
      </w:r>
      <w:r>
        <w:rPr>
          <w:rFonts w:hint="eastAsia"/>
          <w:color w:val="000000"/>
          <w:sz w:val="24"/>
        </w:rPr>
        <w:t>）合同主要条款</w:t>
      </w:r>
    </w:p>
    <w:p>
      <w:pPr>
        <w:spacing w:line="360" w:lineRule="auto"/>
        <w:ind w:firstLine="480" w:firstLineChars="200"/>
        <w:rPr>
          <w:color w:val="000000"/>
          <w:sz w:val="24"/>
        </w:rPr>
      </w:pPr>
      <w:r>
        <w:rPr>
          <w:rFonts w:hint="eastAsia"/>
          <w:color w:val="000000"/>
          <w:sz w:val="24"/>
        </w:rPr>
        <w:t>（</w:t>
      </w:r>
      <w:r>
        <w:rPr>
          <w:color w:val="000000"/>
          <w:sz w:val="24"/>
        </w:rPr>
        <w:t>5</w:t>
      </w:r>
      <w:r>
        <w:rPr>
          <w:rFonts w:hint="eastAsia"/>
          <w:color w:val="000000"/>
          <w:sz w:val="24"/>
        </w:rPr>
        <w:t>）附件目录及格式</w:t>
      </w:r>
    </w:p>
    <w:p>
      <w:pPr>
        <w:spacing w:line="360" w:lineRule="auto"/>
        <w:ind w:firstLine="480" w:firstLineChars="200"/>
        <w:rPr>
          <w:b/>
          <w:color w:val="000000"/>
          <w:sz w:val="24"/>
        </w:rPr>
      </w:pPr>
      <w:r>
        <w:rPr>
          <w:b/>
          <w:color w:val="000000"/>
          <w:sz w:val="24"/>
        </w:rPr>
        <w:t xml:space="preserve">1.3. </w:t>
      </w:r>
      <w:r>
        <w:rPr>
          <w:rFonts w:hint="eastAsia"/>
          <w:color w:val="000000"/>
          <w:sz w:val="24"/>
        </w:rPr>
        <w:t>招标文件的澄清</w:t>
      </w:r>
    </w:p>
    <w:p>
      <w:pPr>
        <w:spacing w:line="360" w:lineRule="auto"/>
        <w:ind w:firstLine="480" w:firstLineChars="200"/>
        <w:rPr>
          <w:color w:val="000000"/>
          <w:sz w:val="24"/>
        </w:rPr>
      </w:pPr>
      <w:r>
        <w:rPr>
          <w:rFonts w:hint="eastAsia"/>
          <w:color w:val="000000"/>
          <w:sz w:val="24"/>
        </w:rPr>
        <w:t>如投标人对招标文件的某些内容有疑问，应在投标截止时间</w:t>
      </w:r>
      <w:r>
        <w:rPr>
          <w:color w:val="000000"/>
          <w:sz w:val="24"/>
        </w:rPr>
        <w:t>5</w:t>
      </w:r>
      <w:r>
        <w:rPr>
          <w:rFonts w:hint="eastAsia"/>
          <w:color w:val="000000"/>
          <w:sz w:val="24"/>
        </w:rPr>
        <w:t>日前以书面形式邮件（</w:t>
      </w:r>
      <w:r>
        <w:rPr>
          <w:rFonts w:hint="eastAsia"/>
          <w:color w:val="000000"/>
          <w:shd w:val="clear" w:color="auto" w:fill="FFFFFF"/>
        </w:rPr>
        <w:t>qdxqgwh@ntu.edu.cn</w:t>
      </w:r>
      <w:r>
        <w:rPr>
          <w:rFonts w:hint="eastAsia"/>
          <w:color w:val="000000"/>
          <w:sz w:val="24"/>
        </w:rPr>
        <w:t>）通知招标人，招标人将予以书面答复。招标人认为有必要时，可将答复内容（包括疑问内容，但不包括疑问来源）在南通大学启东校区建设指挥部网站上公开发布。</w:t>
      </w:r>
    </w:p>
    <w:p>
      <w:pPr>
        <w:spacing w:line="360" w:lineRule="auto"/>
        <w:ind w:firstLine="480" w:firstLineChars="200"/>
        <w:rPr>
          <w:b/>
          <w:color w:val="000000"/>
          <w:sz w:val="24"/>
        </w:rPr>
      </w:pPr>
      <w:r>
        <w:rPr>
          <w:b/>
          <w:color w:val="000000"/>
          <w:sz w:val="24"/>
        </w:rPr>
        <w:t xml:space="preserve">1.4. </w:t>
      </w:r>
      <w:r>
        <w:rPr>
          <w:rFonts w:hint="eastAsia"/>
          <w:color w:val="000000"/>
          <w:sz w:val="24"/>
        </w:rPr>
        <w:t>招标文件的补充和修改</w:t>
      </w:r>
    </w:p>
    <w:p>
      <w:pPr>
        <w:spacing w:line="360" w:lineRule="auto"/>
        <w:ind w:firstLine="480" w:firstLineChars="200"/>
        <w:rPr>
          <w:color w:val="000000"/>
          <w:sz w:val="24"/>
        </w:rPr>
      </w:pPr>
      <w:r>
        <w:rPr>
          <w:rFonts w:hint="eastAsia"/>
          <w:color w:val="000000"/>
          <w:sz w:val="24"/>
        </w:rPr>
        <w:t>（</w:t>
      </w:r>
      <w:r>
        <w:rPr>
          <w:color w:val="000000"/>
          <w:sz w:val="24"/>
        </w:rPr>
        <w:t>1</w:t>
      </w:r>
      <w:r>
        <w:rPr>
          <w:rFonts w:hint="eastAsia"/>
          <w:color w:val="000000"/>
          <w:sz w:val="24"/>
        </w:rPr>
        <w:t>）招标人有权在投标截止时间</w:t>
      </w:r>
      <w:r>
        <w:rPr>
          <w:color w:val="000000"/>
          <w:sz w:val="24"/>
        </w:rPr>
        <w:t>3</w:t>
      </w:r>
      <w:r>
        <w:rPr>
          <w:rFonts w:hint="eastAsia"/>
          <w:color w:val="000000"/>
          <w:sz w:val="24"/>
        </w:rPr>
        <w:t>日前对招标文件进行补充和修改，补充和修改的内容在南通大学启东校区建设指挥部网站上公开发布。补充和修改的内容作为招标文件的组成部分，对投标人具有同等约束作用。</w:t>
      </w:r>
    </w:p>
    <w:p>
      <w:pPr>
        <w:spacing w:line="360" w:lineRule="auto"/>
        <w:ind w:firstLine="480" w:firstLineChars="200"/>
        <w:rPr>
          <w:color w:val="000000"/>
          <w:sz w:val="24"/>
        </w:rPr>
      </w:pPr>
      <w:r>
        <w:rPr>
          <w:rFonts w:hint="eastAsia"/>
          <w:color w:val="000000"/>
          <w:sz w:val="24"/>
        </w:rPr>
        <w:t>（</w:t>
      </w:r>
      <w:r>
        <w:rPr>
          <w:color w:val="000000"/>
          <w:sz w:val="24"/>
        </w:rPr>
        <w:t>2</w:t>
      </w:r>
      <w:r>
        <w:rPr>
          <w:rFonts w:hint="eastAsia"/>
          <w:color w:val="000000"/>
          <w:sz w:val="24"/>
        </w:rPr>
        <w:t>）如招标文件的补充和修改对投标人准备投标的时间有影响，招标人有权决定推迟投标截止时间和开标时间。</w:t>
      </w:r>
    </w:p>
    <w:p>
      <w:pPr>
        <w:spacing w:line="360" w:lineRule="auto"/>
        <w:ind w:firstLine="470" w:firstLineChars="196"/>
        <w:rPr>
          <w:b/>
          <w:color w:val="000000"/>
          <w:sz w:val="24"/>
        </w:rPr>
      </w:pPr>
    </w:p>
    <w:p>
      <w:pPr>
        <w:pStyle w:val="3"/>
        <w:rPr>
          <w:color w:val="000000"/>
        </w:rPr>
      </w:pPr>
      <w:bookmarkStart w:id="9" w:name="_Toc44939180"/>
      <w:bookmarkStart w:id="10" w:name="_Toc44939111"/>
      <w:r>
        <w:rPr>
          <w:rFonts w:hint="eastAsia"/>
          <w:color w:val="000000"/>
        </w:rPr>
        <w:t>二、投标文件</w:t>
      </w:r>
      <w:bookmarkEnd w:id="9"/>
      <w:bookmarkEnd w:id="10"/>
    </w:p>
    <w:p>
      <w:pPr>
        <w:spacing w:line="360" w:lineRule="auto"/>
        <w:ind w:firstLine="480" w:firstLineChars="200"/>
        <w:rPr>
          <w:color w:val="000000"/>
          <w:sz w:val="24"/>
        </w:rPr>
      </w:pPr>
      <w:r>
        <w:rPr>
          <w:b/>
          <w:color w:val="000000"/>
          <w:sz w:val="24"/>
        </w:rPr>
        <w:t xml:space="preserve">2.1. </w:t>
      </w:r>
      <w:r>
        <w:rPr>
          <w:rFonts w:hint="eastAsia"/>
          <w:color w:val="000000"/>
          <w:sz w:val="24"/>
        </w:rPr>
        <w:t>投标文件的语言</w:t>
      </w:r>
    </w:p>
    <w:p>
      <w:pPr>
        <w:spacing w:line="360" w:lineRule="auto"/>
        <w:ind w:firstLine="480" w:firstLineChars="200"/>
        <w:rPr>
          <w:color w:val="000000"/>
          <w:sz w:val="24"/>
        </w:rPr>
      </w:pPr>
      <w:r>
        <w:rPr>
          <w:rFonts w:hint="eastAsia"/>
          <w:color w:val="000000"/>
          <w:sz w:val="24"/>
        </w:rPr>
        <w:t>（</w:t>
      </w:r>
      <w:r>
        <w:rPr>
          <w:color w:val="000000"/>
          <w:sz w:val="24"/>
        </w:rPr>
        <w:t>1</w:t>
      </w:r>
      <w:r>
        <w:rPr>
          <w:rFonts w:hint="eastAsia"/>
          <w:color w:val="000000"/>
          <w:sz w:val="24"/>
        </w:rPr>
        <w:t>）投标文件及来往函件均应使用中文。</w:t>
      </w:r>
    </w:p>
    <w:p>
      <w:pPr>
        <w:spacing w:line="360" w:lineRule="auto"/>
        <w:ind w:firstLine="480" w:firstLineChars="200"/>
        <w:rPr>
          <w:color w:val="000000"/>
          <w:sz w:val="24"/>
        </w:rPr>
      </w:pPr>
      <w:r>
        <w:rPr>
          <w:rFonts w:hint="eastAsia"/>
          <w:color w:val="000000"/>
          <w:sz w:val="24"/>
        </w:rPr>
        <w:t>（</w:t>
      </w:r>
      <w:r>
        <w:rPr>
          <w:color w:val="000000"/>
          <w:sz w:val="24"/>
        </w:rPr>
        <w:t>2</w:t>
      </w:r>
      <w:r>
        <w:rPr>
          <w:rFonts w:hint="eastAsia"/>
          <w:color w:val="000000"/>
          <w:sz w:val="24"/>
        </w:rPr>
        <w:t>）授权文件、产品说明书、样本等非中文材料，其中的要点应附有中文译文。</w:t>
      </w:r>
    </w:p>
    <w:p>
      <w:pPr>
        <w:spacing w:line="360" w:lineRule="auto"/>
        <w:ind w:firstLine="480" w:firstLineChars="200"/>
        <w:rPr>
          <w:color w:val="000000"/>
          <w:sz w:val="24"/>
        </w:rPr>
      </w:pPr>
      <w:r>
        <w:rPr>
          <w:b/>
          <w:color w:val="000000"/>
          <w:sz w:val="24"/>
        </w:rPr>
        <w:t xml:space="preserve">2.2. </w:t>
      </w:r>
      <w:r>
        <w:rPr>
          <w:rFonts w:hint="eastAsia"/>
          <w:color w:val="000000"/>
          <w:sz w:val="24"/>
        </w:rPr>
        <w:t>投标文件的组成</w:t>
      </w:r>
    </w:p>
    <w:p>
      <w:pPr>
        <w:spacing w:line="360" w:lineRule="auto"/>
        <w:ind w:firstLine="480" w:firstLineChars="200"/>
        <w:rPr>
          <w:color w:val="000000"/>
          <w:sz w:val="24"/>
        </w:rPr>
      </w:pPr>
      <w:r>
        <w:rPr>
          <w:rFonts w:hint="eastAsia"/>
          <w:color w:val="000000"/>
          <w:sz w:val="24"/>
        </w:rPr>
        <w:t>投标人编写的投标文件必须包括</w:t>
      </w:r>
      <w:r>
        <w:rPr>
          <w:rFonts w:hint="eastAsia"/>
          <w:b/>
          <w:color w:val="000000"/>
          <w:sz w:val="24"/>
        </w:rPr>
        <w:t>资格证明文件、商务文件</w:t>
      </w:r>
      <w:r>
        <w:rPr>
          <w:rFonts w:hint="eastAsia"/>
          <w:color w:val="000000"/>
          <w:sz w:val="24"/>
        </w:rPr>
        <w:t>。</w:t>
      </w:r>
    </w:p>
    <w:p>
      <w:pPr>
        <w:spacing w:line="360" w:lineRule="auto"/>
        <w:ind w:firstLine="484" w:firstLineChars="202"/>
        <w:rPr>
          <w:sz w:val="24"/>
        </w:rPr>
      </w:pPr>
      <w:r>
        <w:rPr>
          <w:rFonts w:hint="eastAsia"/>
          <w:b/>
          <w:sz w:val="24"/>
        </w:rPr>
        <w:t>资格证明文件（所有复印件均需加盖公章）</w:t>
      </w:r>
    </w:p>
    <w:p>
      <w:pPr>
        <w:spacing w:line="360" w:lineRule="auto"/>
        <w:ind w:firstLine="480" w:firstLineChars="200"/>
        <w:rPr>
          <w:color w:val="000000"/>
          <w:sz w:val="24"/>
        </w:rPr>
      </w:pPr>
      <w:r>
        <w:rPr>
          <w:rFonts w:hint="eastAsia"/>
          <w:color w:val="000000"/>
          <w:sz w:val="24"/>
        </w:rPr>
        <w:t>（</w:t>
      </w:r>
      <w:r>
        <w:rPr>
          <w:color w:val="000000"/>
          <w:sz w:val="24"/>
        </w:rPr>
        <w:t>1</w:t>
      </w:r>
      <w:r>
        <w:rPr>
          <w:rFonts w:hint="eastAsia"/>
          <w:color w:val="000000"/>
          <w:sz w:val="24"/>
        </w:rPr>
        <w:t>）营业执照副本复印件；</w:t>
      </w:r>
    </w:p>
    <w:p>
      <w:pPr>
        <w:spacing w:line="360" w:lineRule="auto"/>
        <w:ind w:firstLine="480" w:firstLineChars="200"/>
        <w:rPr>
          <w:color w:val="000000"/>
          <w:sz w:val="24"/>
        </w:rPr>
      </w:pPr>
      <w:r>
        <w:rPr>
          <w:rFonts w:hint="eastAsia"/>
          <w:color w:val="000000"/>
          <w:sz w:val="24"/>
        </w:rPr>
        <w:t>（2）有效的企业资质证书复印件</w:t>
      </w:r>
    </w:p>
    <w:p>
      <w:pPr>
        <w:spacing w:line="360" w:lineRule="auto"/>
        <w:ind w:firstLine="480" w:firstLineChars="200"/>
        <w:rPr>
          <w:color w:val="000000"/>
          <w:sz w:val="24"/>
        </w:rPr>
      </w:pPr>
      <w:r>
        <w:rPr>
          <w:rFonts w:hint="eastAsia"/>
          <w:color w:val="000000"/>
          <w:sz w:val="24"/>
        </w:rPr>
        <w:t>（</w:t>
      </w:r>
      <w:r>
        <w:rPr>
          <w:color w:val="000000"/>
          <w:sz w:val="24"/>
        </w:rPr>
        <w:t>3</w:t>
      </w:r>
      <w:r>
        <w:rPr>
          <w:rFonts w:hint="eastAsia"/>
          <w:color w:val="000000"/>
          <w:sz w:val="24"/>
        </w:rPr>
        <w:t>）安全生产许可证复印件；</w:t>
      </w:r>
    </w:p>
    <w:p>
      <w:pPr>
        <w:spacing w:line="360" w:lineRule="auto"/>
        <w:ind w:firstLine="480" w:firstLineChars="200"/>
        <w:rPr>
          <w:color w:val="000000"/>
          <w:sz w:val="24"/>
        </w:rPr>
      </w:pPr>
      <w:r>
        <w:rPr>
          <w:rFonts w:hint="eastAsia"/>
          <w:color w:val="000000"/>
          <w:sz w:val="24"/>
        </w:rPr>
        <w:t>（</w:t>
      </w:r>
      <w:r>
        <w:rPr>
          <w:color w:val="000000"/>
          <w:sz w:val="24"/>
        </w:rPr>
        <w:t>4</w:t>
      </w:r>
      <w:r>
        <w:rPr>
          <w:rFonts w:hint="eastAsia"/>
          <w:color w:val="000000"/>
          <w:sz w:val="24"/>
        </w:rPr>
        <w:t>）法定代表人资格证明（格式见附件</w:t>
      </w:r>
      <w:r>
        <w:rPr>
          <w:color w:val="000000"/>
          <w:sz w:val="24"/>
        </w:rPr>
        <w:t>2</w:t>
      </w:r>
      <w:r>
        <w:rPr>
          <w:rFonts w:hint="eastAsia"/>
          <w:color w:val="000000"/>
          <w:sz w:val="24"/>
        </w:rPr>
        <w:t>）；</w:t>
      </w:r>
    </w:p>
    <w:p>
      <w:pPr>
        <w:spacing w:line="360" w:lineRule="auto"/>
        <w:ind w:firstLine="480" w:firstLineChars="200"/>
        <w:rPr>
          <w:color w:val="000000"/>
          <w:sz w:val="24"/>
        </w:rPr>
      </w:pPr>
      <w:r>
        <w:rPr>
          <w:rFonts w:hint="eastAsia"/>
          <w:color w:val="000000"/>
          <w:sz w:val="24"/>
        </w:rPr>
        <w:t>（</w:t>
      </w:r>
      <w:r>
        <w:rPr>
          <w:color w:val="000000"/>
          <w:sz w:val="24"/>
        </w:rPr>
        <w:t>5</w:t>
      </w:r>
      <w:r>
        <w:rPr>
          <w:rFonts w:hint="eastAsia"/>
          <w:color w:val="000000"/>
          <w:sz w:val="24"/>
        </w:rPr>
        <w:t>）法定代表人授权书原件（格式见附件</w:t>
      </w:r>
      <w:r>
        <w:rPr>
          <w:color w:val="000000"/>
          <w:sz w:val="24"/>
        </w:rPr>
        <w:t>3</w:t>
      </w:r>
      <w:r>
        <w:rPr>
          <w:rFonts w:hint="eastAsia"/>
          <w:color w:val="000000"/>
          <w:sz w:val="24"/>
        </w:rPr>
        <w:t>）；</w:t>
      </w:r>
    </w:p>
    <w:p>
      <w:pPr>
        <w:spacing w:line="360" w:lineRule="auto"/>
        <w:ind w:firstLine="480" w:firstLineChars="200"/>
        <w:rPr>
          <w:color w:val="000000"/>
          <w:sz w:val="24"/>
        </w:rPr>
      </w:pPr>
      <w:r>
        <w:rPr>
          <w:rFonts w:hint="eastAsia"/>
          <w:color w:val="000000"/>
          <w:sz w:val="24"/>
        </w:rPr>
        <w:t>（</w:t>
      </w:r>
      <w:r>
        <w:rPr>
          <w:color w:val="000000"/>
          <w:sz w:val="24"/>
        </w:rPr>
        <w:t>6</w:t>
      </w:r>
      <w:r>
        <w:rPr>
          <w:rFonts w:hint="eastAsia"/>
          <w:color w:val="000000"/>
          <w:sz w:val="24"/>
        </w:rPr>
        <w:t>）授权代表近六个月依法缴纳社会保障金的相关证明材料；</w:t>
      </w:r>
    </w:p>
    <w:p>
      <w:pPr>
        <w:spacing w:line="360" w:lineRule="auto"/>
        <w:ind w:firstLine="480" w:firstLineChars="200"/>
        <w:rPr>
          <w:color w:val="000000"/>
          <w:sz w:val="24"/>
        </w:rPr>
      </w:pPr>
      <w:r>
        <w:rPr>
          <w:rFonts w:hint="eastAsia"/>
          <w:color w:val="000000"/>
          <w:sz w:val="24"/>
        </w:rPr>
        <w:t>（</w:t>
      </w:r>
      <w:r>
        <w:rPr>
          <w:color w:val="000000"/>
          <w:sz w:val="24"/>
        </w:rPr>
        <w:t>7</w:t>
      </w:r>
      <w:r>
        <w:rPr>
          <w:rFonts w:hint="eastAsia"/>
          <w:color w:val="000000"/>
          <w:sz w:val="24"/>
        </w:rPr>
        <w:t>）投标人近六个月依法缴纳税收的相关证明材料；</w:t>
      </w:r>
    </w:p>
    <w:p>
      <w:pPr>
        <w:spacing w:line="360" w:lineRule="auto"/>
        <w:ind w:firstLine="480" w:firstLineChars="200"/>
        <w:rPr>
          <w:color w:val="000000"/>
          <w:sz w:val="24"/>
        </w:rPr>
      </w:pPr>
      <w:r>
        <w:rPr>
          <w:rFonts w:hint="eastAsia"/>
          <w:color w:val="000000"/>
          <w:sz w:val="24"/>
        </w:rPr>
        <w:t>（</w:t>
      </w:r>
      <w:r>
        <w:rPr>
          <w:color w:val="000000"/>
          <w:sz w:val="24"/>
        </w:rPr>
        <w:t>8</w:t>
      </w:r>
      <w:r>
        <w:rPr>
          <w:rFonts w:hint="eastAsia"/>
          <w:color w:val="000000"/>
          <w:sz w:val="24"/>
        </w:rPr>
        <w:t>）项目负责人的建筑工程专业注册建造师二级及以上资格证书复印件；</w:t>
      </w:r>
    </w:p>
    <w:p>
      <w:pPr>
        <w:spacing w:line="360" w:lineRule="auto"/>
        <w:ind w:firstLine="480" w:firstLineChars="200"/>
        <w:rPr>
          <w:color w:val="000000"/>
          <w:sz w:val="24"/>
        </w:rPr>
      </w:pPr>
      <w:r>
        <w:rPr>
          <w:rFonts w:hint="eastAsia"/>
          <w:color w:val="000000"/>
          <w:sz w:val="24"/>
        </w:rPr>
        <w:t>（</w:t>
      </w:r>
      <w:r>
        <w:rPr>
          <w:color w:val="000000"/>
          <w:sz w:val="24"/>
        </w:rPr>
        <w:t>9</w:t>
      </w:r>
      <w:r>
        <w:rPr>
          <w:rFonts w:hint="eastAsia"/>
          <w:color w:val="000000"/>
          <w:sz w:val="24"/>
        </w:rPr>
        <w:t>）项目负责人的《建筑施工企业项目负责人安全生产考核合格证》</w:t>
      </w:r>
      <w:r>
        <w:rPr>
          <w:color w:val="000000"/>
          <w:sz w:val="24"/>
        </w:rPr>
        <w:t>B</w:t>
      </w:r>
      <w:r>
        <w:rPr>
          <w:rFonts w:hint="eastAsia"/>
          <w:color w:val="000000"/>
          <w:sz w:val="24"/>
        </w:rPr>
        <w:t>证复印件。</w:t>
      </w:r>
    </w:p>
    <w:p>
      <w:pPr>
        <w:snapToGrid w:val="0"/>
        <w:spacing w:line="400" w:lineRule="exact"/>
        <w:ind w:firstLine="480" w:firstLineChars="200"/>
        <w:rPr>
          <w:color w:val="000000"/>
          <w:sz w:val="24"/>
        </w:rPr>
      </w:pPr>
      <w:r>
        <w:rPr>
          <w:rFonts w:hint="eastAsia"/>
          <w:color w:val="000000"/>
          <w:sz w:val="24"/>
        </w:rPr>
        <w:t>（</w:t>
      </w:r>
      <w:r>
        <w:rPr>
          <w:color w:val="000000"/>
          <w:sz w:val="24"/>
        </w:rPr>
        <w:t>10</w:t>
      </w:r>
      <w:r>
        <w:rPr>
          <w:rFonts w:hint="eastAsia"/>
          <w:color w:val="000000"/>
          <w:sz w:val="24"/>
        </w:rPr>
        <w:t>）项目负责人单位社会保险证明复印件</w:t>
      </w:r>
    </w:p>
    <w:p>
      <w:pPr>
        <w:snapToGrid w:val="0"/>
        <w:spacing w:line="400" w:lineRule="exact"/>
        <w:ind w:firstLine="480" w:firstLineChars="200"/>
        <w:rPr>
          <w:color w:val="000000"/>
          <w:sz w:val="24"/>
        </w:rPr>
      </w:pPr>
      <w:r>
        <w:rPr>
          <w:rFonts w:hint="eastAsia"/>
          <w:color w:val="000000"/>
          <w:sz w:val="24"/>
        </w:rPr>
        <w:t>以上资格证明材料的复印件均需加盖投标人公章。</w:t>
      </w:r>
    </w:p>
    <w:p>
      <w:pPr>
        <w:spacing w:line="360" w:lineRule="auto"/>
        <w:ind w:firstLine="480" w:firstLineChars="200"/>
        <w:rPr>
          <w:b/>
          <w:color w:val="000000"/>
          <w:sz w:val="24"/>
        </w:rPr>
      </w:pPr>
      <w:r>
        <w:rPr>
          <w:rFonts w:hint="eastAsia"/>
          <w:b/>
          <w:color w:val="000000"/>
          <w:sz w:val="24"/>
        </w:rPr>
        <w:t>商务文件（报价）：</w:t>
      </w:r>
    </w:p>
    <w:p>
      <w:pPr>
        <w:spacing w:line="360" w:lineRule="auto"/>
        <w:ind w:firstLine="480" w:firstLineChars="200"/>
        <w:rPr>
          <w:color w:val="000000"/>
          <w:sz w:val="24"/>
        </w:rPr>
      </w:pPr>
      <w:r>
        <w:rPr>
          <w:rFonts w:hint="eastAsia"/>
          <w:color w:val="000000"/>
          <w:sz w:val="24"/>
        </w:rPr>
        <w:t>（</w:t>
      </w:r>
      <w:r>
        <w:rPr>
          <w:color w:val="000000"/>
          <w:sz w:val="24"/>
        </w:rPr>
        <w:t>1</w:t>
      </w:r>
      <w:r>
        <w:rPr>
          <w:rFonts w:hint="eastAsia"/>
          <w:color w:val="000000"/>
          <w:sz w:val="24"/>
        </w:rPr>
        <w:t>）投标函（格式见附件</w:t>
      </w:r>
      <w:r>
        <w:rPr>
          <w:color w:val="000000"/>
          <w:sz w:val="24"/>
        </w:rPr>
        <w:t>4</w:t>
      </w:r>
      <w:r>
        <w:rPr>
          <w:rFonts w:hint="eastAsia"/>
          <w:color w:val="000000"/>
          <w:sz w:val="24"/>
        </w:rPr>
        <w:t>）</w:t>
      </w:r>
    </w:p>
    <w:p>
      <w:pPr>
        <w:spacing w:line="360" w:lineRule="auto"/>
        <w:ind w:firstLine="480" w:firstLineChars="200"/>
        <w:rPr>
          <w:color w:val="000000"/>
          <w:sz w:val="24"/>
        </w:rPr>
      </w:pPr>
      <w:r>
        <w:rPr>
          <w:rFonts w:hint="eastAsia"/>
          <w:color w:val="000000"/>
          <w:sz w:val="24"/>
        </w:rPr>
        <w:t>（</w:t>
      </w:r>
      <w:r>
        <w:rPr>
          <w:color w:val="000000"/>
          <w:sz w:val="24"/>
        </w:rPr>
        <w:t>2</w:t>
      </w:r>
      <w:r>
        <w:rPr>
          <w:rFonts w:hint="eastAsia"/>
          <w:color w:val="000000"/>
          <w:sz w:val="24"/>
        </w:rPr>
        <w:t>）投标报价单（格式见附件</w:t>
      </w:r>
      <w:r>
        <w:rPr>
          <w:color w:val="000000"/>
          <w:sz w:val="24"/>
        </w:rPr>
        <w:t>5</w:t>
      </w:r>
      <w:r>
        <w:rPr>
          <w:rFonts w:hint="eastAsia"/>
          <w:color w:val="000000"/>
          <w:sz w:val="24"/>
        </w:rPr>
        <w:t>）</w:t>
      </w:r>
    </w:p>
    <w:p>
      <w:pPr>
        <w:spacing w:line="360" w:lineRule="auto"/>
        <w:ind w:firstLine="588" w:firstLineChars="245"/>
        <w:rPr>
          <w:b/>
          <w:color w:val="000000"/>
          <w:sz w:val="24"/>
        </w:rPr>
      </w:pPr>
      <w:r>
        <w:rPr>
          <w:b/>
          <w:color w:val="000000"/>
          <w:sz w:val="24"/>
        </w:rPr>
        <w:t xml:space="preserve">2.3. </w:t>
      </w:r>
      <w:r>
        <w:rPr>
          <w:rFonts w:hint="eastAsia"/>
          <w:color w:val="000000"/>
          <w:sz w:val="24"/>
        </w:rPr>
        <w:t>投标文件的形式及签署</w:t>
      </w:r>
    </w:p>
    <w:p>
      <w:pPr>
        <w:spacing w:line="360" w:lineRule="auto"/>
        <w:ind w:firstLine="480" w:firstLineChars="200"/>
        <w:rPr>
          <w:color w:val="000000"/>
          <w:sz w:val="24"/>
        </w:rPr>
      </w:pPr>
      <w:r>
        <w:rPr>
          <w:rFonts w:hint="eastAsia"/>
          <w:color w:val="000000"/>
          <w:sz w:val="24"/>
        </w:rPr>
        <w:t>（</w:t>
      </w:r>
      <w:r>
        <w:rPr>
          <w:color w:val="000000"/>
          <w:sz w:val="24"/>
        </w:rPr>
        <w:t>1</w:t>
      </w:r>
      <w:r>
        <w:rPr>
          <w:rFonts w:hint="eastAsia"/>
          <w:color w:val="000000"/>
          <w:sz w:val="24"/>
        </w:rPr>
        <w:t>）投标人需提交商务文件（报价）正、副本各</w:t>
      </w:r>
      <w:r>
        <w:rPr>
          <w:color w:val="000000"/>
          <w:sz w:val="24"/>
        </w:rPr>
        <w:t>1</w:t>
      </w:r>
      <w:r>
        <w:rPr>
          <w:rFonts w:hint="eastAsia"/>
          <w:color w:val="000000"/>
          <w:sz w:val="24"/>
        </w:rPr>
        <w:t>份，资格证明文件正本</w:t>
      </w:r>
      <w:r>
        <w:rPr>
          <w:color w:val="000000"/>
          <w:sz w:val="24"/>
        </w:rPr>
        <w:t>1</w:t>
      </w:r>
      <w:r>
        <w:rPr>
          <w:rFonts w:hint="eastAsia"/>
          <w:color w:val="000000"/>
          <w:sz w:val="24"/>
        </w:rPr>
        <w:t>份，副本</w:t>
      </w:r>
      <w:r>
        <w:rPr>
          <w:color w:val="000000"/>
          <w:sz w:val="24"/>
        </w:rPr>
        <w:t>3</w:t>
      </w:r>
      <w:r>
        <w:rPr>
          <w:rFonts w:hint="eastAsia"/>
          <w:color w:val="000000"/>
          <w:sz w:val="24"/>
        </w:rPr>
        <w:t>份；</w:t>
      </w:r>
      <w:r>
        <w:rPr>
          <w:rFonts w:hint="eastAsia"/>
          <w:b/>
          <w:color w:val="000000"/>
          <w:sz w:val="24"/>
        </w:rPr>
        <w:t>投标文件的封面上</w:t>
      </w:r>
      <w:r>
        <w:rPr>
          <w:rFonts w:hint="eastAsia"/>
          <w:color w:val="000000"/>
          <w:sz w:val="24"/>
        </w:rPr>
        <w:t>明确标明商务文件（报价）、资格证明文件正本和副本。如投标文件正本与副本有不同之处，以正本为准。</w:t>
      </w:r>
    </w:p>
    <w:p>
      <w:pPr>
        <w:spacing w:line="360" w:lineRule="auto"/>
        <w:ind w:firstLine="480" w:firstLineChars="200"/>
        <w:rPr>
          <w:b/>
          <w:color w:val="000000"/>
          <w:sz w:val="24"/>
        </w:rPr>
      </w:pPr>
      <w:r>
        <w:rPr>
          <w:rFonts w:hint="eastAsia"/>
          <w:b/>
          <w:color w:val="000000"/>
          <w:sz w:val="24"/>
        </w:rPr>
        <w:t>（</w:t>
      </w:r>
      <w:r>
        <w:rPr>
          <w:b/>
          <w:color w:val="000000"/>
          <w:sz w:val="24"/>
        </w:rPr>
        <w:t>2</w:t>
      </w:r>
      <w:r>
        <w:rPr>
          <w:rFonts w:hint="eastAsia"/>
          <w:b/>
          <w:color w:val="000000"/>
          <w:sz w:val="24"/>
        </w:rPr>
        <w:t>）商务文件（报价）、资格证明文件须分开独立包装，即：分别装在二个纸袋里。</w:t>
      </w:r>
    </w:p>
    <w:p>
      <w:pPr>
        <w:spacing w:line="360" w:lineRule="auto"/>
        <w:ind w:firstLine="480" w:firstLineChars="200"/>
        <w:rPr>
          <w:color w:val="000000"/>
          <w:sz w:val="24"/>
        </w:rPr>
      </w:pPr>
      <w:r>
        <w:rPr>
          <w:rFonts w:hint="eastAsia"/>
          <w:color w:val="000000"/>
          <w:sz w:val="24"/>
        </w:rPr>
        <w:t>（</w:t>
      </w:r>
      <w:r>
        <w:rPr>
          <w:color w:val="000000"/>
          <w:sz w:val="24"/>
        </w:rPr>
        <w:t>3</w:t>
      </w:r>
      <w:r>
        <w:rPr>
          <w:rFonts w:hint="eastAsia"/>
          <w:color w:val="000000"/>
          <w:sz w:val="24"/>
        </w:rPr>
        <w:t>）投标文件正本与副本均应使用</w:t>
      </w:r>
      <w:r>
        <w:rPr>
          <w:color w:val="000000"/>
          <w:sz w:val="24"/>
        </w:rPr>
        <w:t>A4</w:t>
      </w:r>
      <w:r>
        <w:rPr>
          <w:rFonts w:hint="eastAsia"/>
          <w:color w:val="000000"/>
          <w:sz w:val="24"/>
        </w:rPr>
        <w:t>型纸打印并装订成册。</w:t>
      </w:r>
    </w:p>
    <w:p>
      <w:pPr>
        <w:spacing w:line="360" w:lineRule="auto"/>
        <w:ind w:firstLine="480" w:firstLineChars="200"/>
        <w:rPr>
          <w:color w:val="000000"/>
          <w:sz w:val="24"/>
        </w:rPr>
      </w:pPr>
      <w:r>
        <w:rPr>
          <w:rFonts w:hint="eastAsia"/>
          <w:color w:val="000000"/>
          <w:sz w:val="24"/>
        </w:rPr>
        <w:t>（</w:t>
      </w:r>
      <w:r>
        <w:rPr>
          <w:color w:val="000000"/>
          <w:sz w:val="24"/>
        </w:rPr>
        <w:t>4</w:t>
      </w:r>
      <w:r>
        <w:rPr>
          <w:rFonts w:hint="eastAsia"/>
          <w:color w:val="000000"/>
          <w:sz w:val="24"/>
        </w:rPr>
        <w:t>）投标文件不应有涂改、增删之处，但如有错误必须修改时，修改处必须由原授权代表签署。</w:t>
      </w:r>
    </w:p>
    <w:p>
      <w:pPr>
        <w:spacing w:line="360" w:lineRule="auto"/>
        <w:ind w:firstLine="470" w:firstLineChars="196"/>
        <w:rPr>
          <w:b/>
          <w:color w:val="000000"/>
          <w:sz w:val="24"/>
        </w:rPr>
      </w:pPr>
      <w:r>
        <w:rPr>
          <w:b/>
          <w:color w:val="000000"/>
          <w:sz w:val="24"/>
        </w:rPr>
        <w:t xml:space="preserve">2.4. </w:t>
      </w:r>
      <w:r>
        <w:rPr>
          <w:rFonts w:hint="eastAsia"/>
          <w:color w:val="000000"/>
          <w:sz w:val="24"/>
        </w:rPr>
        <w:t>投标文件的密封和标记</w:t>
      </w:r>
    </w:p>
    <w:p>
      <w:pPr>
        <w:spacing w:line="360" w:lineRule="auto"/>
        <w:ind w:firstLine="470" w:firstLineChars="196"/>
        <w:rPr>
          <w:color w:val="000000"/>
          <w:sz w:val="24"/>
        </w:rPr>
      </w:pPr>
      <w:r>
        <w:rPr>
          <w:rFonts w:hint="eastAsia"/>
          <w:color w:val="000000"/>
          <w:sz w:val="24"/>
        </w:rPr>
        <w:t>投标人应将投标文件用封套加以密封，在封口处粘贴密封条，盖骑缝公章，并在封套上标明：</w:t>
      </w:r>
    </w:p>
    <w:p>
      <w:pPr>
        <w:spacing w:line="360" w:lineRule="auto"/>
        <w:ind w:firstLine="960" w:firstLineChars="400"/>
        <w:rPr>
          <w:color w:val="000000"/>
          <w:sz w:val="24"/>
        </w:rPr>
      </w:pPr>
      <w:r>
        <w:rPr>
          <w:rFonts w:hint="eastAsia"/>
          <w:color w:val="000000"/>
          <w:sz w:val="24"/>
        </w:rPr>
        <w:t>（</w:t>
      </w:r>
      <w:r>
        <w:rPr>
          <w:color w:val="000000"/>
          <w:sz w:val="24"/>
        </w:rPr>
        <w:t>1</w:t>
      </w:r>
      <w:r>
        <w:rPr>
          <w:rFonts w:hint="eastAsia"/>
          <w:color w:val="000000"/>
          <w:sz w:val="24"/>
        </w:rPr>
        <w:t>）收件人：南通大学启东校区建设指挥部</w:t>
      </w:r>
    </w:p>
    <w:p>
      <w:pPr>
        <w:spacing w:line="360" w:lineRule="auto"/>
        <w:ind w:firstLine="960" w:firstLineChars="400"/>
        <w:rPr>
          <w:color w:val="000000"/>
          <w:sz w:val="24"/>
        </w:rPr>
      </w:pPr>
      <w:r>
        <w:rPr>
          <w:rFonts w:hint="eastAsia"/>
          <w:color w:val="000000"/>
          <w:sz w:val="24"/>
        </w:rPr>
        <w:t>（</w:t>
      </w:r>
      <w:r>
        <w:rPr>
          <w:color w:val="000000"/>
          <w:sz w:val="24"/>
        </w:rPr>
        <w:t>2</w:t>
      </w:r>
      <w:r>
        <w:rPr>
          <w:rFonts w:hint="eastAsia"/>
          <w:color w:val="000000"/>
          <w:sz w:val="24"/>
        </w:rPr>
        <w:t>）招标项目编号：</w:t>
      </w:r>
    </w:p>
    <w:p>
      <w:pPr>
        <w:spacing w:line="360" w:lineRule="auto"/>
        <w:ind w:firstLine="960" w:firstLineChars="400"/>
        <w:rPr>
          <w:color w:val="000000"/>
          <w:sz w:val="24"/>
        </w:rPr>
      </w:pPr>
      <w:r>
        <w:rPr>
          <w:rFonts w:hint="eastAsia"/>
          <w:color w:val="000000"/>
          <w:sz w:val="24"/>
        </w:rPr>
        <w:t>（</w:t>
      </w:r>
      <w:r>
        <w:rPr>
          <w:color w:val="000000"/>
          <w:sz w:val="24"/>
        </w:rPr>
        <w:t>3</w:t>
      </w:r>
      <w:r>
        <w:rPr>
          <w:rFonts w:hint="eastAsia"/>
          <w:color w:val="000000"/>
          <w:sz w:val="24"/>
        </w:rPr>
        <w:t>）招标项目名称：</w:t>
      </w:r>
    </w:p>
    <w:p>
      <w:pPr>
        <w:spacing w:line="360" w:lineRule="auto"/>
        <w:ind w:firstLine="960" w:firstLineChars="400"/>
        <w:rPr>
          <w:color w:val="000000"/>
          <w:sz w:val="24"/>
        </w:rPr>
      </w:pPr>
      <w:r>
        <w:rPr>
          <w:rFonts w:hint="eastAsia"/>
          <w:color w:val="000000"/>
          <w:sz w:val="24"/>
        </w:rPr>
        <w:t>（</w:t>
      </w:r>
      <w:r>
        <w:rPr>
          <w:color w:val="000000"/>
          <w:sz w:val="24"/>
        </w:rPr>
        <w:t>4</w:t>
      </w:r>
      <w:r>
        <w:rPr>
          <w:rFonts w:hint="eastAsia"/>
          <w:color w:val="000000"/>
          <w:sz w:val="24"/>
        </w:rPr>
        <w:t>）投标人名称：</w:t>
      </w:r>
    </w:p>
    <w:p>
      <w:pPr>
        <w:spacing w:line="360" w:lineRule="auto"/>
        <w:ind w:firstLine="960" w:firstLineChars="400"/>
        <w:rPr>
          <w:color w:val="000000"/>
          <w:sz w:val="24"/>
        </w:rPr>
      </w:pPr>
      <w:r>
        <w:rPr>
          <w:rFonts w:hint="eastAsia"/>
          <w:color w:val="000000"/>
          <w:sz w:val="24"/>
        </w:rPr>
        <w:t>（</w:t>
      </w:r>
      <w:r>
        <w:rPr>
          <w:color w:val="000000"/>
          <w:sz w:val="24"/>
        </w:rPr>
        <w:t>5</w:t>
      </w:r>
      <w:r>
        <w:rPr>
          <w:rFonts w:hint="eastAsia"/>
          <w:color w:val="000000"/>
          <w:sz w:val="24"/>
        </w:rPr>
        <w:t>）联系电话（手机）：</w:t>
      </w:r>
    </w:p>
    <w:p>
      <w:pPr>
        <w:spacing w:line="360" w:lineRule="auto"/>
        <w:ind w:firstLine="960" w:firstLineChars="400"/>
        <w:rPr>
          <w:b/>
          <w:color w:val="000000"/>
          <w:sz w:val="24"/>
        </w:rPr>
      </w:pPr>
      <w:r>
        <w:rPr>
          <w:rFonts w:hint="eastAsia"/>
          <w:color w:val="000000"/>
          <w:sz w:val="24"/>
        </w:rPr>
        <w:t>（</w:t>
      </w:r>
      <w:r>
        <w:rPr>
          <w:color w:val="000000"/>
          <w:sz w:val="24"/>
        </w:rPr>
        <w:t>6</w:t>
      </w:r>
      <w:r>
        <w:rPr>
          <w:rFonts w:hint="eastAsia"/>
          <w:color w:val="000000"/>
          <w:sz w:val="24"/>
        </w:rPr>
        <w:t>）开标之前不得启封</w:t>
      </w:r>
    </w:p>
    <w:p>
      <w:pPr>
        <w:spacing w:line="360" w:lineRule="auto"/>
        <w:ind w:firstLine="480" w:firstLineChars="200"/>
        <w:rPr>
          <w:color w:val="000000"/>
          <w:sz w:val="24"/>
        </w:rPr>
      </w:pPr>
      <w:r>
        <w:rPr>
          <w:rFonts w:hint="eastAsia"/>
          <w:color w:val="000000"/>
          <w:sz w:val="24"/>
        </w:rPr>
        <w:t>没有按上述规定密封和标记的投标文件，招标人将不承担投标文件错放或提前开启的责任。</w:t>
      </w:r>
    </w:p>
    <w:p>
      <w:pPr>
        <w:pStyle w:val="3"/>
        <w:rPr>
          <w:color w:val="000000"/>
        </w:rPr>
      </w:pPr>
      <w:bookmarkStart w:id="11" w:name="_Toc44939181"/>
      <w:bookmarkStart w:id="12" w:name="_Toc44939112"/>
      <w:r>
        <w:rPr>
          <w:rFonts w:hint="eastAsia"/>
          <w:color w:val="000000"/>
        </w:rPr>
        <w:t>三、投标细则</w:t>
      </w:r>
      <w:bookmarkEnd w:id="11"/>
      <w:bookmarkEnd w:id="12"/>
    </w:p>
    <w:p>
      <w:pPr>
        <w:spacing w:line="360" w:lineRule="auto"/>
        <w:ind w:firstLine="470" w:firstLineChars="196"/>
        <w:rPr>
          <w:color w:val="FF0000"/>
          <w:sz w:val="24"/>
        </w:rPr>
      </w:pPr>
      <w:r>
        <w:rPr>
          <w:b/>
          <w:color w:val="FF0000"/>
          <w:sz w:val="24"/>
        </w:rPr>
        <w:t xml:space="preserve">3.1 </w:t>
      </w:r>
      <w:r>
        <w:rPr>
          <w:rFonts w:hint="eastAsia"/>
          <w:color w:val="FF0000"/>
          <w:sz w:val="24"/>
        </w:rPr>
        <w:t>投标报价</w:t>
      </w:r>
      <w:r>
        <w:rPr>
          <w:rFonts w:hint="eastAsia" w:ascii="宋体" w:hAnsi="宋体"/>
          <w:b/>
          <w:sz w:val="30"/>
          <w:szCs w:val="30"/>
          <w:u w:color="000000"/>
        </w:rPr>
        <w:t>（</w:t>
      </w:r>
      <w:r>
        <w:rPr>
          <w:rFonts w:hint="eastAsia" w:ascii="宋体" w:hAnsi="宋体"/>
          <w:b/>
          <w:sz w:val="24"/>
          <w:u w:color="000000"/>
        </w:rPr>
        <w:t>本招标项目最高投标限价：人民币</w:t>
      </w:r>
      <w:r>
        <w:rPr>
          <w:rFonts w:ascii="宋体" w:hAnsi="宋体"/>
          <w:b/>
          <w:sz w:val="24"/>
          <w:u w:color="000000"/>
        </w:rPr>
        <w:t>7.1</w:t>
      </w:r>
      <w:r>
        <w:rPr>
          <w:rFonts w:hint="eastAsia" w:ascii="宋体" w:hAnsi="宋体"/>
          <w:b/>
          <w:sz w:val="24"/>
          <w:u w:color="000000"/>
        </w:rPr>
        <w:t>万元。）</w:t>
      </w:r>
    </w:p>
    <w:p>
      <w:pPr>
        <w:pStyle w:val="16"/>
        <w:snapToGrid w:val="0"/>
        <w:spacing w:line="440" w:lineRule="exact"/>
        <w:ind w:firstLine="484" w:firstLineChars="202"/>
        <w:rPr>
          <w:rFonts w:ascii="Tahoma" w:hAnsi="Tahoma"/>
          <w:bCs/>
          <w:sz w:val="24"/>
        </w:rPr>
      </w:pPr>
      <w:r>
        <w:rPr>
          <w:rFonts w:hint="eastAsia" w:ascii="Tahoma" w:hAnsi="Tahoma"/>
          <w:bCs/>
          <w:sz w:val="24"/>
        </w:rPr>
        <w:t>（1）投标人应先到工地踏勘以充分了解工地位置、交通情况、储存空间、装卸限制及任何其他足以影响施工进度和承包价的情况，任何因忽视或误解工地情况而导致的索赔或工期延长申请将可能不被批准。</w:t>
      </w:r>
    </w:p>
    <w:p>
      <w:pPr>
        <w:adjustRightInd w:val="0"/>
        <w:spacing w:line="360" w:lineRule="auto"/>
        <w:ind w:firstLine="465"/>
        <w:rPr>
          <w:rFonts w:ascii="Tahoma" w:hAnsi="Tahoma"/>
          <w:bCs/>
          <w:kern w:val="0"/>
          <w:sz w:val="24"/>
          <w:szCs w:val="20"/>
        </w:rPr>
      </w:pPr>
      <w:r>
        <w:rPr>
          <w:rFonts w:hint="eastAsia" w:ascii="Tahoma" w:hAnsi="Tahoma"/>
          <w:bCs/>
          <w:kern w:val="0"/>
          <w:sz w:val="24"/>
          <w:szCs w:val="20"/>
        </w:rPr>
        <w:t>（2）本工程最高投标限价7</w:t>
      </w:r>
      <w:r>
        <w:rPr>
          <w:rFonts w:ascii="Tahoma" w:hAnsi="Tahoma"/>
          <w:bCs/>
          <w:kern w:val="0"/>
          <w:sz w:val="24"/>
          <w:szCs w:val="20"/>
        </w:rPr>
        <w:t>.1</w:t>
      </w:r>
      <w:r>
        <w:rPr>
          <w:rFonts w:hint="eastAsia" w:ascii="Tahoma" w:hAnsi="Tahoma"/>
          <w:bCs/>
          <w:kern w:val="0"/>
          <w:sz w:val="24"/>
          <w:szCs w:val="20"/>
        </w:rPr>
        <w:t>万元（柒万壹仟）元，超过者一律作废标处理。</w:t>
      </w:r>
    </w:p>
    <w:p>
      <w:pPr>
        <w:adjustRightInd w:val="0"/>
        <w:spacing w:line="360" w:lineRule="auto"/>
        <w:ind w:firstLine="465"/>
        <w:rPr>
          <w:rFonts w:ascii="Tahoma" w:hAnsi="Tahoma"/>
          <w:bCs/>
          <w:kern w:val="0"/>
          <w:sz w:val="24"/>
          <w:szCs w:val="20"/>
        </w:rPr>
      </w:pPr>
      <w:r>
        <w:rPr>
          <w:rFonts w:hint="eastAsia" w:ascii="Tahoma" w:hAnsi="Tahoma"/>
          <w:bCs/>
          <w:kern w:val="0"/>
          <w:sz w:val="24"/>
          <w:szCs w:val="20"/>
        </w:rPr>
        <w:t>（3）针对以上施工内容投标单位进行投标报价，所报价格为固定总价（包括人材机清理垃圾外运、管理费、利润、税金等所有涉及本工程的一切费用）。</w:t>
      </w:r>
    </w:p>
    <w:p>
      <w:pPr>
        <w:widowControl/>
        <w:spacing w:line="440" w:lineRule="exact"/>
        <w:ind w:firstLine="420"/>
        <w:rPr>
          <w:rFonts w:ascii="Tahoma" w:hAnsi="Tahoma"/>
          <w:bCs/>
          <w:kern w:val="0"/>
          <w:sz w:val="24"/>
          <w:szCs w:val="20"/>
        </w:rPr>
      </w:pPr>
      <w:bookmarkStart w:id="13" w:name="OLE_LINK50"/>
      <w:bookmarkStart w:id="14" w:name="OLE_LINK49"/>
      <w:r>
        <w:rPr>
          <w:rFonts w:hint="eastAsia" w:ascii="Tahoma" w:hAnsi="Tahoma"/>
          <w:bCs/>
          <w:kern w:val="0"/>
          <w:sz w:val="24"/>
          <w:szCs w:val="20"/>
        </w:rPr>
        <w:t>本项目提供工程量清单与设计图，投标人应对工程量清单与设计图进行认真复核，投标前如未提出质疑，则以两者中要求高者为准。</w:t>
      </w:r>
    </w:p>
    <w:p>
      <w:pPr>
        <w:widowControl/>
        <w:spacing w:line="440" w:lineRule="exact"/>
        <w:ind w:firstLine="420"/>
        <w:rPr>
          <w:rFonts w:ascii="Tahoma" w:hAnsi="Tahoma"/>
          <w:bCs/>
          <w:kern w:val="0"/>
          <w:sz w:val="24"/>
          <w:szCs w:val="20"/>
        </w:rPr>
      </w:pPr>
      <w:r>
        <w:rPr>
          <w:rFonts w:hint="eastAsia" w:ascii="Tahoma" w:hAnsi="Tahoma"/>
          <w:bCs/>
          <w:kern w:val="0"/>
          <w:sz w:val="24"/>
          <w:szCs w:val="20"/>
        </w:rPr>
        <w:t>报价时应充分考虑所有可能影响到报价的因素，一旦招标结束最终中标，如发生漏、缺、少项，都将被认为是中标人的报价让利行为，损失自负。投标人的任何错漏、优惠、竞争性报价不得作为减轻责任、减少服务、增加收费、降低质量的理由。</w:t>
      </w:r>
    </w:p>
    <w:p>
      <w:pPr>
        <w:spacing w:line="360" w:lineRule="auto"/>
        <w:ind w:firstLine="480" w:firstLineChars="200"/>
        <w:rPr>
          <w:rFonts w:ascii="Tahoma" w:hAnsi="Tahoma"/>
          <w:bCs/>
          <w:kern w:val="0"/>
          <w:sz w:val="24"/>
          <w:szCs w:val="20"/>
        </w:rPr>
      </w:pPr>
      <w:r>
        <w:rPr>
          <w:rFonts w:hint="eastAsia" w:ascii="Tahoma" w:hAnsi="Tahoma"/>
          <w:bCs/>
          <w:kern w:val="0"/>
          <w:sz w:val="24"/>
          <w:szCs w:val="20"/>
        </w:rPr>
        <w:t>招标人不接受投标人的任何低于成本报价的不正当竞争方式。</w:t>
      </w:r>
      <w:bookmarkStart w:id="15" w:name="OLE_LINK35"/>
      <w:bookmarkStart w:id="16" w:name="OLE_LINK36"/>
      <w:r>
        <w:rPr>
          <w:rFonts w:hint="eastAsia" w:ascii="Tahoma" w:hAnsi="Tahoma"/>
          <w:bCs/>
          <w:kern w:val="0"/>
          <w:sz w:val="24"/>
          <w:szCs w:val="2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15"/>
      <w:bookmarkEnd w:id="16"/>
      <w:r>
        <w:rPr>
          <w:rFonts w:hint="eastAsia" w:ascii="Tahoma" w:hAnsi="Tahoma"/>
          <w:bCs/>
          <w:kern w:val="0"/>
          <w:sz w:val="24"/>
          <w:szCs w:val="20"/>
        </w:rPr>
        <w:t>。</w:t>
      </w:r>
      <w:bookmarkEnd w:id="13"/>
      <w:bookmarkEnd w:id="14"/>
    </w:p>
    <w:p>
      <w:pPr>
        <w:spacing w:line="360" w:lineRule="auto"/>
        <w:ind w:firstLine="480" w:firstLineChars="200"/>
        <w:rPr>
          <w:rFonts w:ascii="Tahoma" w:hAnsi="Tahoma"/>
          <w:bCs/>
          <w:kern w:val="0"/>
          <w:sz w:val="24"/>
          <w:szCs w:val="20"/>
        </w:rPr>
      </w:pPr>
      <w:r>
        <w:rPr>
          <w:rFonts w:ascii="Tahoma" w:hAnsi="Tahoma"/>
          <w:bCs/>
          <w:kern w:val="0"/>
          <w:sz w:val="24"/>
          <w:szCs w:val="20"/>
        </w:rPr>
        <w:t xml:space="preserve">3.2. </w:t>
      </w:r>
      <w:r>
        <w:rPr>
          <w:rFonts w:hint="eastAsia" w:ascii="Tahoma" w:hAnsi="Tahoma"/>
          <w:bCs/>
          <w:kern w:val="0"/>
          <w:sz w:val="24"/>
          <w:szCs w:val="20"/>
        </w:rPr>
        <w:t>投标文件的递交</w:t>
      </w:r>
    </w:p>
    <w:p>
      <w:pPr>
        <w:spacing w:line="360" w:lineRule="auto"/>
        <w:ind w:firstLine="480" w:firstLineChars="200"/>
        <w:rPr>
          <w:rFonts w:ascii="Tahoma" w:hAnsi="Tahoma"/>
          <w:bCs/>
          <w:kern w:val="0"/>
          <w:sz w:val="24"/>
          <w:szCs w:val="20"/>
        </w:rPr>
      </w:pPr>
      <w:r>
        <w:rPr>
          <w:rFonts w:hint="eastAsia" w:ascii="Tahoma" w:hAnsi="Tahoma"/>
          <w:bCs/>
          <w:kern w:val="0"/>
          <w:sz w:val="24"/>
          <w:szCs w:val="20"/>
        </w:rPr>
        <w:t>（</w:t>
      </w:r>
      <w:r>
        <w:rPr>
          <w:rFonts w:ascii="Tahoma" w:hAnsi="Tahoma"/>
          <w:bCs/>
          <w:kern w:val="0"/>
          <w:sz w:val="24"/>
          <w:szCs w:val="20"/>
        </w:rPr>
        <w:t>1</w:t>
      </w:r>
      <w:r>
        <w:rPr>
          <w:rFonts w:hint="eastAsia" w:ascii="Tahoma" w:hAnsi="Tahoma"/>
          <w:bCs/>
          <w:kern w:val="0"/>
          <w:sz w:val="24"/>
          <w:szCs w:val="20"/>
        </w:rPr>
        <w:t>）投标人应仔细阅读招标文件的所有内容并做出实质性的响应，同时按招标文件规定的要求和格式，提交完整的投标文件。</w:t>
      </w:r>
    </w:p>
    <w:p>
      <w:pPr>
        <w:spacing w:line="360" w:lineRule="auto"/>
        <w:ind w:firstLine="480" w:firstLineChars="200"/>
        <w:rPr>
          <w:rFonts w:ascii="Tahoma" w:hAnsi="Tahoma"/>
          <w:bCs/>
          <w:kern w:val="0"/>
          <w:sz w:val="24"/>
          <w:szCs w:val="20"/>
        </w:rPr>
      </w:pPr>
      <w:r>
        <w:rPr>
          <w:rFonts w:hint="eastAsia" w:ascii="Tahoma" w:hAnsi="Tahoma"/>
          <w:bCs/>
          <w:kern w:val="0"/>
          <w:sz w:val="24"/>
          <w:szCs w:val="20"/>
        </w:rPr>
        <w:t>（</w:t>
      </w:r>
      <w:r>
        <w:rPr>
          <w:rFonts w:ascii="Tahoma" w:hAnsi="Tahoma"/>
          <w:bCs/>
          <w:kern w:val="0"/>
          <w:sz w:val="24"/>
          <w:szCs w:val="20"/>
        </w:rPr>
        <w:t>2</w:t>
      </w:r>
      <w:r>
        <w:rPr>
          <w:rFonts w:hint="eastAsia" w:ascii="Tahoma" w:hAnsi="Tahoma"/>
          <w:bCs/>
          <w:kern w:val="0"/>
          <w:sz w:val="24"/>
          <w:szCs w:val="20"/>
        </w:rPr>
        <w:t>）投标文件应在投标截止时间前送达指定地点，逾期送达或未送达指定地点以及未按招标文件要求密封的投标文件，投标人须自行承担相应风险。</w:t>
      </w:r>
    </w:p>
    <w:p>
      <w:pPr>
        <w:spacing w:line="360" w:lineRule="auto"/>
        <w:ind w:firstLine="480" w:firstLineChars="200"/>
        <w:rPr>
          <w:rFonts w:ascii="Tahoma" w:hAnsi="Tahoma"/>
          <w:bCs/>
          <w:kern w:val="0"/>
          <w:sz w:val="24"/>
          <w:szCs w:val="20"/>
        </w:rPr>
      </w:pPr>
      <w:r>
        <w:rPr>
          <w:rFonts w:hint="eastAsia" w:ascii="Tahoma" w:hAnsi="Tahoma"/>
          <w:bCs/>
          <w:kern w:val="0"/>
          <w:sz w:val="24"/>
          <w:szCs w:val="20"/>
        </w:rPr>
        <w:t>（</w:t>
      </w:r>
      <w:r>
        <w:rPr>
          <w:rFonts w:ascii="Tahoma" w:hAnsi="Tahoma"/>
          <w:bCs/>
          <w:kern w:val="0"/>
          <w:sz w:val="24"/>
          <w:szCs w:val="20"/>
        </w:rPr>
        <w:t>3</w:t>
      </w:r>
      <w:r>
        <w:rPr>
          <w:rFonts w:hint="eastAsia" w:ascii="Tahoma" w:hAnsi="Tahoma"/>
          <w:bCs/>
          <w:kern w:val="0"/>
          <w:sz w:val="24"/>
          <w:szCs w:val="20"/>
        </w:rPr>
        <w:t>）招标人不接受电报、电话、传真及电子邮件投标。</w:t>
      </w:r>
    </w:p>
    <w:p>
      <w:pPr>
        <w:spacing w:line="360" w:lineRule="auto"/>
        <w:ind w:firstLine="480" w:firstLineChars="200"/>
        <w:rPr>
          <w:rFonts w:ascii="Tahoma" w:hAnsi="Tahoma"/>
          <w:bCs/>
          <w:kern w:val="0"/>
          <w:sz w:val="24"/>
          <w:szCs w:val="20"/>
        </w:rPr>
      </w:pPr>
      <w:r>
        <w:rPr>
          <w:rFonts w:ascii="Tahoma" w:hAnsi="Tahoma"/>
          <w:bCs/>
          <w:kern w:val="0"/>
          <w:sz w:val="24"/>
          <w:szCs w:val="20"/>
        </w:rPr>
        <w:t>3.3.</w:t>
      </w:r>
      <w:r>
        <w:rPr>
          <w:rFonts w:hint="eastAsia" w:ascii="Tahoma" w:hAnsi="Tahoma"/>
          <w:bCs/>
          <w:kern w:val="0"/>
          <w:sz w:val="24"/>
          <w:szCs w:val="20"/>
        </w:rPr>
        <w:t>投标文件的修改和撤回</w:t>
      </w:r>
    </w:p>
    <w:p>
      <w:pPr>
        <w:spacing w:line="360" w:lineRule="auto"/>
        <w:ind w:firstLine="480" w:firstLineChars="200"/>
        <w:rPr>
          <w:rFonts w:ascii="Tahoma" w:hAnsi="Tahoma"/>
          <w:bCs/>
          <w:kern w:val="0"/>
          <w:sz w:val="24"/>
          <w:szCs w:val="20"/>
        </w:rPr>
      </w:pPr>
      <w:r>
        <w:rPr>
          <w:rFonts w:hint="eastAsia" w:ascii="Tahoma" w:hAnsi="Tahoma"/>
          <w:bCs/>
          <w:kern w:val="0"/>
          <w:sz w:val="24"/>
          <w:szCs w:val="20"/>
        </w:rPr>
        <w:t>（</w:t>
      </w:r>
      <w:r>
        <w:rPr>
          <w:rFonts w:ascii="Tahoma" w:hAnsi="Tahoma"/>
          <w:bCs/>
          <w:kern w:val="0"/>
          <w:sz w:val="24"/>
          <w:szCs w:val="20"/>
        </w:rPr>
        <w:t>1</w:t>
      </w:r>
      <w:r>
        <w:rPr>
          <w:rFonts w:hint="eastAsia" w:ascii="Tahoma" w:hAnsi="Tahoma"/>
          <w:bCs/>
          <w:kern w:val="0"/>
          <w:sz w:val="24"/>
          <w:szCs w:val="20"/>
        </w:rPr>
        <w:t>）投标截止时间后投标文件不得修改。</w:t>
      </w:r>
    </w:p>
    <w:p>
      <w:pPr>
        <w:spacing w:line="360" w:lineRule="auto"/>
        <w:ind w:firstLine="480" w:firstLineChars="200"/>
        <w:rPr>
          <w:color w:val="000000"/>
          <w:sz w:val="24"/>
        </w:rPr>
      </w:pPr>
      <w:r>
        <w:rPr>
          <w:rFonts w:hint="eastAsia" w:ascii="Tahoma" w:hAnsi="Tahoma"/>
          <w:bCs/>
          <w:kern w:val="0"/>
          <w:sz w:val="24"/>
          <w:szCs w:val="20"/>
        </w:rPr>
        <w:t>（</w:t>
      </w:r>
      <w:r>
        <w:rPr>
          <w:rFonts w:ascii="Tahoma" w:hAnsi="Tahoma"/>
          <w:bCs/>
          <w:kern w:val="0"/>
          <w:sz w:val="24"/>
          <w:szCs w:val="20"/>
        </w:rPr>
        <w:t>2</w:t>
      </w:r>
      <w:r>
        <w:rPr>
          <w:rFonts w:hint="eastAsia" w:ascii="Tahoma" w:hAnsi="Tahoma"/>
          <w:bCs/>
          <w:kern w:val="0"/>
          <w:sz w:val="24"/>
          <w:szCs w:val="20"/>
        </w:rPr>
        <w:t>）投标截止时间前投标</w:t>
      </w:r>
      <w:r>
        <w:rPr>
          <w:rFonts w:hint="eastAsia"/>
          <w:color w:val="000000"/>
          <w:sz w:val="24"/>
        </w:rPr>
        <w:t>人可以撤标，但在投标截止时间后不允许撤标。</w:t>
      </w:r>
    </w:p>
    <w:p>
      <w:pPr>
        <w:spacing w:line="360" w:lineRule="auto"/>
        <w:ind w:firstLine="480" w:firstLineChars="200"/>
        <w:rPr>
          <w:b/>
          <w:color w:val="000000"/>
          <w:sz w:val="24"/>
        </w:rPr>
      </w:pPr>
      <w:r>
        <w:rPr>
          <w:b/>
          <w:color w:val="000000"/>
          <w:sz w:val="24"/>
        </w:rPr>
        <w:t xml:space="preserve">3.4. </w:t>
      </w:r>
      <w:r>
        <w:rPr>
          <w:rFonts w:hint="eastAsia"/>
          <w:color w:val="000000"/>
          <w:sz w:val="24"/>
        </w:rPr>
        <w:t>分包投标</w:t>
      </w:r>
    </w:p>
    <w:p>
      <w:pPr>
        <w:spacing w:line="360" w:lineRule="auto"/>
        <w:ind w:firstLine="480" w:firstLineChars="200"/>
        <w:rPr>
          <w:rFonts w:ascii="黑体" w:eastAsia="黑体"/>
          <w:b/>
          <w:color w:val="000000"/>
          <w:sz w:val="24"/>
        </w:rPr>
      </w:pPr>
      <w:r>
        <w:rPr>
          <w:rFonts w:hint="eastAsia" w:ascii="黑体" w:eastAsia="黑体"/>
          <w:b/>
          <w:color w:val="000000"/>
          <w:sz w:val="24"/>
        </w:rPr>
        <w:t>本次招标不可分包投标和中标。</w:t>
      </w:r>
    </w:p>
    <w:p>
      <w:pPr>
        <w:spacing w:line="360" w:lineRule="auto"/>
        <w:ind w:firstLine="480" w:firstLineChars="200"/>
        <w:rPr>
          <w:rFonts w:ascii="宋体"/>
          <w:color w:val="000000"/>
          <w:sz w:val="24"/>
        </w:rPr>
      </w:pPr>
      <w:r>
        <w:rPr>
          <w:b/>
          <w:color w:val="000000"/>
          <w:sz w:val="24"/>
        </w:rPr>
        <w:t xml:space="preserve">3.5. </w:t>
      </w:r>
      <w:r>
        <w:rPr>
          <w:rFonts w:hint="eastAsia" w:ascii="宋体" w:hAnsi="宋体"/>
          <w:color w:val="000000"/>
          <w:sz w:val="24"/>
        </w:rPr>
        <w:t>联合体投标</w:t>
      </w:r>
    </w:p>
    <w:p>
      <w:pPr>
        <w:spacing w:line="360" w:lineRule="auto"/>
        <w:ind w:firstLine="480" w:firstLineChars="200"/>
        <w:rPr>
          <w:rFonts w:ascii="宋体"/>
          <w:color w:val="000000"/>
          <w:sz w:val="24"/>
        </w:rPr>
      </w:pPr>
      <w:r>
        <w:rPr>
          <w:rFonts w:hint="eastAsia" w:ascii="宋体" w:hAnsi="宋体"/>
          <w:color w:val="000000"/>
          <w:sz w:val="24"/>
        </w:rPr>
        <w:t>本次招标不接受联合体投标。</w:t>
      </w:r>
    </w:p>
    <w:p>
      <w:pPr>
        <w:spacing w:line="360" w:lineRule="auto"/>
        <w:ind w:firstLine="480" w:firstLineChars="200"/>
        <w:rPr>
          <w:b/>
          <w:color w:val="000000"/>
          <w:sz w:val="24"/>
        </w:rPr>
      </w:pPr>
      <w:r>
        <w:rPr>
          <w:b/>
          <w:color w:val="000000"/>
          <w:sz w:val="24"/>
        </w:rPr>
        <w:t xml:space="preserve">3.6. </w:t>
      </w:r>
      <w:r>
        <w:rPr>
          <w:rFonts w:hint="eastAsia"/>
          <w:color w:val="000000"/>
          <w:sz w:val="24"/>
        </w:rPr>
        <w:t>投标有效期</w:t>
      </w:r>
    </w:p>
    <w:p>
      <w:pPr>
        <w:spacing w:line="360" w:lineRule="auto"/>
        <w:ind w:firstLine="470" w:firstLineChars="196"/>
        <w:rPr>
          <w:b/>
          <w:color w:val="000000"/>
          <w:sz w:val="24"/>
        </w:rPr>
      </w:pPr>
      <w:r>
        <w:rPr>
          <w:rFonts w:hint="eastAsia"/>
          <w:color w:val="000000"/>
          <w:sz w:val="24"/>
        </w:rPr>
        <w:t>从投标截止时间起，投标有效期为</w:t>
      </w:r>
      <w:r>
        <w:rPr>
          <w:color w:val="000000"/>
          <w:sz w:val="24"/>
        </w:rPr>
        <w:t>90</w:t>
      </w:r>
      <w:r>
        <w:rPr>
          <w:rFonts w:hint="eastAsia"/>
          <w:color w:val="000000"/>
          <w:sz w:val="24"/>
        </w:rPr>
        <w:t>天。</w:t>
      </w:r>
    </w:p>
    <w:p>
      <w:pPr>
        <w:spacing w:line="360" w:lineRule="auto"/>
        <w:ind w:firstLine="470" w:firstLineChars="196"/>
        <w:rPr>
          <w:b/>
          <w:color w:val="000000"/>
          <w:sz w:val="24"/>
        </w:rPr>
      </w:pPr>
      <w:r>
        <w:rPr>
          <w:b/>
          <w:color w:val="000000"/>
          <w:sz w:val="24"/>
        </w:rPr>
        <w:t xml:space="preserve">3.7. </w:t>
      </w:r>
      <w:r>
        <w:rPr>
          <w:rFonts w:hint="eastAsia"/>
          <w:color w:val="000000"/>
          <w:sz w:val="24"/>
        </w:rPr>
        <w:t>招标终止</w:t>
      </w:r>
    </w:p>
    <w:p>
      <w:pPr>
        <w:spacing w:line="360" w:lineRule="auto"/>
        <w:ind w:firstLine="480" w:firstLineChars="200"/>
        <w:rPr>
          <w:color w:val="000000"/>
          <w:sz w:val="24"/>
        </w:rPr>
      </w:pPr>
      <w:r>
        <w:rPr>
          <w:rFonts w:hint="eastAsia"/>
          <w:color w:val="000000"/>
          <w:sz w:val="24"/>
        </w:rPr>
        <w:t>投标截止后，如投标人少于</w:t>
      </w:r>
      <w:r>
        <w:rPr>
          <w:color w:val="000000"/>
          <w:sz w:val="24"/>
        </w:rPr>
        <w:t>3</w:t>
      </w:r>
      <w:r>
        <w:rPr>
          <w:rFonts w:hint="eastAsia"/>
          <w:color w:val="000000"/>
          <w:sz w:val="24"/>
        </w:rPr>
        <w:t>个，招标人有权选择其他采购方式或终止本次招标。</w:t>
      </w:r>
    </w:p>
    <w:p>
      <w:pPr>
        <w:pStyle w:val="3"/>
        <w:rPr>
          <w:color w:val="000000"/>
        </w:rPr>
      </w:pPr>
      <w:bookmarkStart w:id="17" w:name="_Toc44939113"/>
      <w:bookmarkStart w:id="18" w:name="_Toc44939182"/>
      <w:r>
        <w:rPr>
          <w:rFonts w:hint="eastAsia"/>
          <w:color w:val="000000"/>
        </w:rPr>
        <w:t>四、评标</w:t>
      </w:r>
      <w:bookmarkEnd w:id="17"/>
      <w:bookmarkEnd w:id="18"/>
    </w:p>
    <w:p>
      <w:pPr>
        <w:spacing w:line="360" w:lineRule="auto"/>
        <w:ind w:firstLine="480" w:firstLineChars="200"/>
        <w:rPr>
          <w:color w:val="000000"/>
          <w:sz w:val="24"/>
        </w:rPr>
      </w:pPr>
      <w:r>
        <w:rPr>
          <w:b/>
          <w:color w:val="000000"/>
          <w:sz w:val="24"/>
        </w:rPr>
        <w:t>4.1.</w:t>
      </w:r>
      <w:r>
        <w:rPr>
          <w:rFonts w:ascii="宋体" w:hAnsi="宋体" w:cs="宋体"/>
          <w:sz w:val="24"/>
        </w:rPr>
        <w:t xml:space="preserve"> </w:t>
      </w:r>
      <w:r>
        <w:rPr>
          <w:rFonts w:hint="eastAsia" w:ascii="宋体" w:hAnsi="宋体" w:cs="宋体"/>
          <w:sz w:val="24"/>
        </w:rPr>
        <w:t>招标人按规定的时间和地点进行公开招标，</w:t>
      </w:r>
      <w:r>
        <w:rPr>
          <w:rFonts w:hint="eastAsia" w:ascii="黑体" w:hAnsi="黑体" w:eastAsia="黑体"/>
          <w:b/>
          <w:color w:val="000000"/>
          <w:sz w:val="24"/>
        </w:rPr>
        <w:t>投标人代表须在开标当日保持手机畅通。</w:t>
      </w:r>
    </w:p>
    <w:p>
      <w:pPr>
        <w:spacing w:line="360" w:lineRule="auto"/>
        <w:ind w:firstLine="480" w:firstLineChars="200"/>
        <w:rPr>
          <w:color w:val="000000"/>
          <w:sz w:val="24"/>
        </w:rPr>
      </w:pPr>
      <w:r>
        <w:rPr>
          <w:b/>
          <w:color w:val="000000"/>
          <w:sz w:val="24"/>
        </w:rPr>
        <w:t xml:space="preserve">4.2. </w:t>
      </w:r>
      <w:r>
        <w:rPr>
          <w:rFonts w:hint="eastAsia"/>
          <w:color w:val="000000"/>
          <w:sz w:val="24"/>
        </w:rPr>
        <w:t>招标人组织用户代表和</w:t>
      </w:r>
      <w:r>
        <w:rPr>
          <w:rFonts w:hint="eastAsia" w:ascii="宋体"/>
          <w:color w:val="000000"/>
          <w:sz w:val="24"/>
          <w:lang w:val="zh-CN"/>
        </w:rPr>
        <w:t>有关技术</w:t>
      </w:r>
      <w:r>
        <w:rPr>
          <w:rFonts w:hint="eastAsia"/>
          <w:color w:val="000000"/>
          <w:sz w:val="24"/>
        </w:rPr>
        <w:t>专家组成评标小组进行评标。</w:t>
      </w:r>
    </w:p>
    <w:p>
      <w:pPr>
        <w:spacing w:line="360" w:lineRule="auto"/>
        <w:ind w:firstLine="480" w:firstLineChars="200"/>
        <w:rPr>
          <w:b/>
          <w:color w:val="000000"/>
          <w:sz w:val="24"/>
        </w:rPr>
      </w:pPr>
      <w:r>
        <w:rPr>
          <w:b/>
          <w:color w:val="000000"/>
          <w:sz w:val="24"/>
        </w:rPr>
        <w:t xml:space="preserve">4.3. </w:t>
      </w:r>
      <w:r>
        <w:rPr>
          <w:rFonts w:hint="eastAsia"/>
          <w:color w:val="000000"/>
          <w:sz w:val="24"/>
        </w:rPr>
        <w:t>在详细评标之前，招标人和评委要对投标人的</w:t>
      </w:r>
      <w:r>
        <w:rPr>
          <w:rFonts w:hint="eastAsia" w:ascii="宋体" w:hAnsi="宋体"/>
          <w:color w:val="000000"/>
          <w:sz w:val="24"/>
        </w:rPr>
        <w:t>投标资格以</w:t>
      </w:r>
      <w:r>
        <w:rPr>
          <w:rFonts w:hint="eastAsia"/>
          <w:color w:val="000000"/>
          <w:sz w:val="24"/>
        </w:rPr>
        <w:t>及投标是否对招标文件的实质性要求和条件做出响应进行审查。</w:t>
      </w:r>
    </w:p>
    <w:p>
      <w:pPr>
        <w:spacing w:line="360" w:lineRule="auto"/>
        <w:ind w:firstLine="480" w:firstLineChars="200"/>
        <w:rPr>
          <w:b/>
          <w:color w:val="000000"/>
          <w:sz w:val="24"/>
        </w:rPr>
      </w:pPr>
      <w:r>
        <w:rPr>
          <w:b/>
          <w:color w:val="000000"/>
          <w:sz w:val="24"/>
        </w:rPr>
        <w:t xml:space="preserve">4.4. </w:t>
      </w:r>
      <w:r>
        <w:rPr>
          <w:rFonts w:hint="eastAsia"/>
          <w:color w:val="000000"/>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60" w:lineRule="auto"/>
        <w:ind w:firstLine="480" w:firstLineChars="200"/>
        <w:rPr>
          <w:b/>
          <w:color w:val="000000"/>
          <w:sz w:val="24"/>
        </w:rPr>
      </w:pPr>
      <w:r>
        <w:rPr>
          <w:b/>
          <w:color w:val="000000"/>
          <w:sz w:val="24"/>
        </w:rPr>
        <w:t xml:space="preserve">4.5. </w:t>
      </w:r>
      <w:r>
        <w:rPr>
          <w:rFonts w:hint="eastAsia"/>
          <w:color w:val="000000"/>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0" w:firstLineChars="200"/>
        <w:rPr>
          <w:color w:val="000000"/>
          <w:sz w:val="24"/>
        </w:rPr>
      </w:pPr>
      <w:r>
        <w:rPr>
          <w:b/>
          <w:color w:val="000000"/>
          <w:sz w:val="24"/>
        </w:rPr>
        <w:t xml:space="preserve">4.6. </w:t>
      </w:r>
      <w:r>
        <w:rPr>
          <w:rFonts w:hint="eastAsia"/>
          <w:color w:val="000000"/>
          <w:sz w:val="24"/>
        </w:rPr>
        <w:t>投标文件出现（但不限于）下列情况之一的，由评标小组评审后作无效投标或废标处理：</w:t>
      </w:r>
    </w:p>
    <w:p>
      <w:pPr>
        <w:spacing w:line="353" w:lineRule="auto"/>
        <w:ind w:firstLine="480" w:firstLineChars="200"/>
        <w:rPr>
          <w:color w:val="000000"/>
          <w:sz w:val="24"/>
        </w:rPr>
      </w:pPr>
      <w:r>
        <w:rPr>
          <w:rFonts w:hint="eastAsia"/>
          <w:color w:val="000000"/>
          <w:sz w:val="24"/>
        </w:rPr>
        <w:t>（</w:t>
      </w:r>
      <w:r>
        <w:rPr>
          <w:color w:val="000000"/>
          <w:sz w:val="24"/>
        </w:rPr>
        <w:t>1</w:t>
      </w:r>
      <w:r>
        <w:rPr>
          <w:rFonts w:hint="eastAsia"/>
          <w:color w:val="000000"/>
          <w:sz w:val="24"/>
        </w:rPr>
        <w:t>）超出经营范围投标的；</w:t>
      </w:r>
    </w:p>
    <w:p>
      <w:pPr>
        <w:spacing w:line="353" w:lineRule="auto"/>
        <w:ind w:firstLine="480" w:firstLineChars="200"/>
        <w:rPr>
          <w:color w:val="000000"/>
          <w:sz w:val="24"/>
        </w:rPr>
      </w:pPr>
      <w:r>
        <w:rPr>
          <w:rFonts w:hint="eastAsia"/>
          <w:color w:val="000000"/>
          <w:sz w:val="24"/>
        </w:rPr>
        <w:t>（</w:t>
      </w:r>
      <w:r>
        <w:rPr>
          <w:color w:val="000000"/>
          <w:sz w:val="24"/>
        </w:rPr>
        <w:t>2</w:t>
      </w:r>
      <w:r>
        <w:rPr>
          <w:rFonts w:hint="eastAsia"/>
          <w:color w:val="000000"/>
          <w:sz w:val="24"/>
        </w:rPr>
        <w:t>）</w:t>
      </w:r>
      <w:r>
        <w:rPr>
          <w:rFonts w:hint="eastAsia" w:ascii="宋体" w:hAnsi="宋体"/>
          <w:bCs/>
          <w:color w:val="000000"/>
          <w:sz w:val="24"/>
        </w:rPr>
        <w:t>不具备招标文件规定的资格条件及未按招标文件规定的要求提供资格证明文件的；</w:t>
      </w:r>
    </w:p>
    <w:p>
      <w:pPr>
        <w:spacing w:line="353" w:lineRule="auto"/>
        <w:ind w:firstLine="480" w:firstLineChars="200"/>
        <w:rPr>
          <w:color w:val="000000"/>
          <w:sz w:val="24"/>
        </w:rPr>
      </w:pPr>
      <w:r>
        <w:rPr>
          <w:rFonts w:hint="eastAsia"/>
          <w:color w:val="000000"/>
          <w:sz w:val="24"/>
        </w:rPr>
        <w:t>（</w:t>
      </w:r>
      <w:r>
        <w:rPr>
          <w:color w:val="000000"/>
          <w:sz w:val="24"/>
        </w:rPr>
        <w:t>3</w:t>
      </w:r>
      <w:r>
        <w:rPr>
          <w:rFonts w:hint="eastAsia"/>
          <w:color w:val="000000"/>
          <w:sz w:val="24"/>
        </w:rPr>
        <w:t>）无法定代表人签字或签字人无法定代表人有效授权的；应加盖投标人公章而未盖章的；</w:t>
      </w:r>
    </w:p>
    <w:p>
      <w:pPr>
        <w:spacing w:line="353" w:lineRule="auto"/>
        <w:ind w:firstLine="480" w:firstLineChars="200"/>
        <w:rPr>
          <w:color w:val="000000"/>
          <w:sz w:val="24"/>
        </w:rPr>
      </w:pPr>
      <w:r>
        <w:rPr>
          <w:rFonts w:hint="eastAsia"/>
          <w:color w:val="000000"/>
          <w:sz w:val="24"/>
        </w:rPr>
        <w:t>（</w:t>
      </w:r>
      <w:r>
        <w:rPr>
          <w:color w:val="000000"/>
          <w:sz w:val="24"/>
        </w:rPr>
        <w:t>4</w:t>
      </w:r>
      <w:r>
        <w:rPr>
          <w:rFonts w:hint="eastAsia"/>
          <w:color w:val="000000"/>
          <w:sz w:val="24"/>
        </w:rPr>
        <w:t>）投标有效期不足的；</w:t>
      </w:r>
    </w:p>
    <w:p>
      <w:pPr>
        <w:spacing w:line="353" w:lineRule="auto"/>
        <w:ind w:firstLine="480" w:firstLineChars="200"/>
        <w:rPr>
          <w:color w:val="000000"/>
          <w:sz w:val="24"/>
        </w:rPr>
      </w:pPr>
      <w:r>
        <w:rPr>
          <w:rFonts w:hint="eastAsia"/>
          <w:color w:val="000000"/>
          <w:sz w:val="24"/>
        </w:rPr>
        <w:t>（</w:t>
      </w:r>
      <w:r>
        <w:rPr>
          <w:color w:val="000000"/>
          <w:sz w:val="24"/>
        </w:rPr>
        <w:t>5</w:t>
      </w:r>
      <w:r>
        <w:rPr>
          <w:rFonts w:hint="eastAsia"/>
          <w:color w:val="000000"/>
          <w:sz w:val="24"/>
        </w:rPr>
        <w:t>）投标报价不合理，明显低于成本的；</w:t>
      </w:r>
    </w:p>
    <w:p>
      <w:pPr>
        <w:spacing w:line="353" w:lineRule="auto"/>
        <w:ind w:firstLine="480" w:firstLineChars="200"/>
        <w:rPr>
          <w:color w:val="000000"/>
          <w:sz w:val="24"/>
        </w:rPr>
      </w:pPr>
      <w:r>
        <w:rPr>
          <w:rFonts w:hint="eastAsia"/>
          <w:color w:val="000000"/>
          <w:sz w:val="24"/>
        </w:rPr>
        <w:t>（</w:t>
      </w:r>
      <w:r>
        <w:rPr>
          <w:color w:val="000000"/>
          <w:sz w:val="24"/>
        </w:rPr>
        <w:t>6</w:t>
      </w:r>
      <w:r>
        <w:rPr>
          <w:rFonts w:hint="eastAsia"/>
          <w:color w:val="000000"/>
          <w:sz w:val="24"/>
        </w:rPr>
        <w:t>）重要技术指标和参数不满足招标要求的；</w:t>
      </w:r>
    </w:p>
    <w:p>
      <w:pPr>
        <w:tabs>
          <w:tab w:val="left" w:pos="525"/>
          <w:tab w:val="left" w:pos="1050"/>
        </w:tabs>
        <w:spacing w:line="353" w:lineRule="auto"/>
        <w:ind w:left="1" w:firstLine="480" w:firstLineChars="200"/>
        <w:rPr>
          <w:rFonts w:ascii="宋体"/>
          <w:bCs/>
          <w:color w:val="000000"/>
          <w:sz w:val="24"/>
        </w:rPr>
      </w:pPr>
      <w:r>
        <w:rPr>
          <w:rFonts w:hint="eastAsia"/>
          <w:color w:val="000000"/>
          <w:sz w:val="24"/>
        </w:rPr>
        <w:t>（</w:t>
      </w:r>
      <w:r>
        <w:rPr>
          <w:color w:val="000000"/>
          <w:sz w:val="24"/>
        </w:rPr>
        <w:t>7</w:t>
      </w:r>
      <w:r>
        <w:rPr>
          <w:rFonts w:hint="eastAsia"/>
          <w:color w:val="000000"/>
          <w:sz w:val="24"/>
        </w:rPr>
        <w:t>）</w:t>
      </w:r>
      <w:r>
        <w:rPr>
          <w:rFonts w:hint="eastAsia" w:ascii="宋体" w:hAnsi="宋体"/>
          <w:bCs/>
          <w:color w:val="000000"/>
          <w:sz w:val="24"/>
        </w:rPr>
        <w:t>重要内容或关键字迹模糊不清无法辨认的；</w:t>
      </w:r>
    </w:p>
    <w:p>
      <w:pPr>
        <w:spacing w:line="353" w:lineRule="auto"/>
        <w:ind w:firstLine="480" w:firstLineChars="200"/>
        <w:rPr>
          <w:color w:val="000000"/>
          <w:sz w:val="24"/>
        </w:rPr>
      </w:pPr>
      <w:r>
        <w:rPr>
          <w:rFonts w:hint="eastAsia"/>
          <w:color w:val="000000"/>
          <w:sz w:val="24"/>
        </w:rPr>
        <w:t>（</w:t>
      </w:r>
      <w:r>
        <w:rPr>
          <w:color w:val="000000"/>
          <w:sz w:val="24"/>
        </w:rPr>
        <w:t>8</w:t>
      </w:r>
      <w:r>
        <w:rPr>
          <w:rFonts w:hint="eastAsia"/>
          <w:color w:val="000000"/>
          <w:sz w:val="24"/>
        </w:rPr>
        <w:t>）未对招标文件实质性要求和条件做出响应的；</w:t>
      </w:r>
    </w:p>
    <w:p>
      <w:pPr>
        <w:spacing w:line="353" w:lineRule="auto"/>
        <w:ind w:firstLine="480" w:firstLineChars="200"/>
        <w:rPr>
          <w:color w:val="000000"/>
          <w:sz w:val="24"/>
        </w:rPr>
      </w:pPr>
      <w:r>
        <w:rPr>
          <w:rFonts w:hint="eastAsia"/>
          <w:color w:val="000000"/>
          <w:sz w:val="24"/>
        </w:rPr>
        <w:t>（</w:t>
      </w:r>
      <w:r>
        <w:rPr>
          <w:color w:val="000000"/>
          <w:sz w:val="24"/>
        </w:rPr>
        <w:t>9</w:t>
      </w:r>
      <w:r>
        <w:rPr>
          <w:rFonts w:hint="eastAsia"/>
          <w:color w:val="000000"/>
          <w:sz w:val="24"/>
        </w:rPr>
        <w:t>）故意哄抬价格或压价等其它恶意串通投标的；</w:t>
      </w:r>
    </w:p>
    <w:p>
      <w:pPr>
        <w:spacing w:line="353" w:lineRule="auto"/>
        <w:ind w:firstLine="480" w:firstLineChars="200"/>
        <w:rPr>
          <w:color w:val="000000"/>
          <w:sz w:val="24"/>
        </w:rPr>
      </w:pPr>
      <w:r>
        <w:rPr>
          <w:rFonts w:hint="eastAsia"/>
          <w:color w:val="000000"/>
          <w:sz w:val="24"/>
        </w:rPr>
        <w:t>（</w:t>
      </w:r>
      <w:r>
        <w:rPr>
          <w:color w:val="000000"/>
          <w:sz w:val="24"/>
        </w:rPr>
        <w:t>10</w:t>
      </w:r>
      <w:r>
        <w:rPr>
          <w:rFonts w:hint="eastAsia"/>
          <w:color w:val="000000"/>
          <w:sz w:val="24"/>
        </w:rPr>
        <w:t>）有损害招标人和用户利益的规定的；</w:t>
      </w:r>
    </w:p>
    <w:p>
      <w:pPr>
        <w:spacing w:line="353" w:lineRule="auto"/>
        <w:ind w:firstLine="480" w:firstLineChars="200"/>
        <w:rPr>
          <w:color w:val="000000"/>
          <w:sz w:val="24"/>
        </w:rPr>
      </w:pPr>
      <w:r>
        <w:rPr>
          <w:rFonts w:hint="eastAsia"/>
          <w:color w:val="000000"/>
          <w:sz w:val="24"/>
        </w:rPr>
        <w:t>（</w:t>
      </w:r>
      <w:r>
        <w:rPr>
          <w:color w:val="000000"/>
          <w:sz w:val="24"/>
        </w:rPr>
        <w:t>11</w:t>
      </w:r>
      <w:r>
        <w:rPr>
          <w:rFonts w:hint="eastAsia"/>
          <w:color w:val="000000"/>
          <w:sz w:val="24"/>
        </w:rPr>
        <w:t>）不同投标人的投标文件由同一单位或者个人编制；</w:t>
      </w:r>
    </w:p>
    <w:p>
      <w:pPr>
        <w:spacing w:line="353" w:lineRule="auto"/>
        <w:ind w:firstLine="480" w:firstLineChars="200"/>
        <w:rPr>
          <w:color w:val="000000"/>
          <w:sz w:val="24"/>
        </w:rPr>
      </w:pPr>
      <w:r>
        <w:rPr>
          <w:rFonts w:hint="eastAsia"/>
          <w:color w:val="000000"/>
          <w:sz w:val="24"/>
        </w:rPr>
        <w:t>（</w:t>
      </w:r>
      <w:r>
        <w:rPr>
          <w:color w:val="000000"/>
          <w:sz w:val="24"/>
        </w:rPr>
        <w:t>12</w:t>
      </w:r>
      <w:r>
        <w:rPr>
          <w:rFonts w:hint="eastAsia"/>
          <w:color w:val="000000"/>
          <w:sz w:val="24"/>
        </w:rPr>
        <w:t>）不同投标人委托同一单位或者个人办理投标事宜；</w:t>
      </w:r>
    </w:p>
    <w:p>
      <w:pPr>
        <w:spacing w:line="353" w:lineRule="auto"/>
        <w:ind w:firstLine="480" w:firstLineChars="200"/>
        <w:rPr>
          <w:color w:val="000000"/>
          <w:sz w:val="24"/>
        </w:rPr>
      </w:pPr>
      <w:r>
        <w:rPr>
          <w:rFonts w:hint="eastAsia"/>
          <w:color w:val="000000"/>
          <w:sz w:val="24"/>
        </w:rPr>
        <w:t>（</w:t>
      </w:r>
      <w:r>
        <w:rPr>
          <w:color w:val="000000"/>
          <w:sz w:val="24"/>
        </w:rPr>
        <w:t>13</w:t>
      </w:r>
      <w:r>
        <w:rPr>
          <w:rFonts w:hint="eastAsia"/>
          <w:color w:val="000000"/>
          <w:sz w:val="24"/>
        </w:rPr>
        <w:t>）不同投标人的投标文件载明的项目管理成员或者联系人员为同一人；</w:t>
      </w:r>
    </w:p>
    <w:p>
      <w:pPr>
        <w:spacing w:line="353" w:lineRule="auto"/>
        <w:ind w:firstLine="480" w:firstLineChars="200"/>
        <w:rPr>
          <w:color w:val="000000"/>
          <w:sz w:val="24"/>
        </w:rPr>
      </w:pPr>
      <w:r>
        <w:rPr>
          <w:rFonts w:hint="eastAsia"/>
          <w:color w:val="000000"/>
          <w:sz w:val="24"/>
        </w:rPr>
        <w:t>（</w:t>
      </w:r>
      <w:r>
        <w:rPr>
          <w:color w:val="000000"/>
          <w:sz w:val="24"/>
        </w:rPr>
        <w:t>14</w:t>
      </w:r>
      <w:r>
        <w:rPr>
          <w:rFonts w:hint="eastAsia"/>
          <w:color w:val="000000"/>
          <w:sz w:val="24"/>
        </w:rPr>
        <w:t>）不同投标人的投标文件异常一致或者投标报价呈规律性差异；</w:t>
      </w:r>
    </w:p>
    <w:p>
      <w:pPr>
        <w:spacing w:line="353" w:lineRule="auto"/>
        <w:ind w:firstLine="480" w:firstLineChars="200"/>
        <w:rPr>
          <w:color w:val="000000"/>
          <w:sz w:val="24"/>
        </w:rPr>
      </w:pPr>
      <w:r>
        <w:rPr>
          <w:rFonts w:hint="eastAsia"/>
          <w:color w:val="000000"/>
          <w:sz w:val="24"/>
        </w:rPr>
        <w:t>（</w:t>
      </w:r>
      <w:r>
        <w:rPr>
          <w:color w:val="000000"/>
          <w:sz w:val="24"/>
        </w:rPr>
        <w:t>15</w:t>
      </w:r>
      <w:r>
        <w:rPr>
          <w:rFonts w:hint="eastAsia"/>
          <w:color w:val="000000"/>
          <w:sz w:val="24"/>
        </w:rPr>
        <w:t>）不同投标人的投标文件相互混装。</w:t>
      </w:r>
    </w:p>
    <w:p>
      <w:pPr>
        <w:spacing w:line="353" w:lineRule="auto"/>
        <w:ind w:firstLine="480" w:firstLineChars="200"/>
        <w:rPr>
          <w:b/>
          <w:color w:val="000000"/>
          <w:sz w:val="24"/>
        </w:rPr>
      </w:pPr>
      <w:r>
        <w:rPr>
          <w:b/>
          <w:color w:val="000000"/>
          <w:sz w:val="24"/>
        </w:rPr>
        <w:t xml:space="preserve">4.7. </w:t>
      </w:r>
      <w:r>
        <w:rPr>
          <w:rFonts w:hint="eastAsia"/>
          <w:color w:val="000000"/>
          <w:sz w:val="24"/>
        </w:rPr>
        <w:t>评标小组认为有必要时，将要求投标人述标或对投标文件中某些内容做出澄清或说明，但不接受投标人主动提出的澄清和说明。</w:t>
      </w:r>
    </w:p>
    <w:p>
      <w:pPr>
        <w:pStyle w:val="3"/>
        <w:rPr>
          <w:color w:val="000000"/>
        </w:rPr>
      </w:pPr>
      <w:bookmarkStart w:id="19" w:name="_Toc44939183"/>
      <w:bookmarkStart w:id="20" w:name="_Toc44939114"/>
      <w:r>
        <w:rPr>
          <w:rFonts w:hint="eastAsia"/>
          <w:color w:val="000000"/>
        </w:rPr>
        <w:t>五、评标方法</w:t>
      </w:r>
      <w:bookmarkEnd w:id="19"/>
      <w:bookmarkEnd w:id="20"/>
    </w:p>
    <w:p>
      <w:pPr>
        <w:spacing w:line="353" w:lineRule="auto"/>
        <w:ind w:firstLine="470" w:firstLineChars="196"/>
        <w:rPr>
          <w:color w:val="000000"/>
          <w:sz w:val="24"/>
        </w:rPr>
      </w:pPr>
      <w:r>
        <w:rPr>
          <w:b/>
          <w:color w:val="000000"/>
          <w:sz w:val="24"/>
        </w:rPr>
        <w:t>5.1.</w:t>
      </w:r>
      <w:r>
        <w:rPr>
          <w:rFonts w:hint="eastAsia"/>
          <w:color w:val="000000"/>
          <w:sz w:val="24"/>
        </w:rPr>
        <w:t>评标方法</w:t>
      </w:r>
    </w:p>
    <w:p>
      <w:pPr>
        <w:autoSpaceDE w:val="0"/>
        <w:autoSpaceDN w:val="0"/>
        <w:adjustRightInd w:val="0"/>
        <w:spacing w:line="360" w:lineRule="auto"/>
        <w:ind w:firstLine="482"/>
        <w:rPr>
          <w:rFonts w:ascii="宋体" w:cs="宋体"/>
          <w:kern w:val="0"/>
          <w:sz w:val="24"/>
          <w:lang w:val="zh-CN"/>
        </w:rPr>
      </w:pPr>
      <w:bookmarkStart w:id="21" w:name="_Toc44939184"/>
      <w:bookmarkStart w:id="22" w:name="_Toc44939115"/>
      <w:r>
        <w:rPr>
          <w:rFonts w:hint="eastAsia" w:ascii="宋体" w:cs="宋体"/>
          <w:color w:val="FF0000"/>
          <w:kern w:val="0"/>
          <w:sz w:val="24"/>
          <w:lang w:val="zh-CN"/>
        </w:rPr>
        <w:t>本次招标采用</w:t>
      </w:r>
      <w:r>
        <w:rPr>
          <w:rFonts w:hint="eastAsia" w:ascii="宋体" w:cs="宋体"/>
          <w:b/>
          <w:color w:val="FF0000"/>
          <w:kern w:val="0"/>
          <w:sz w:val="24"/>
          <w:lang w:val="zh-CN"/>
        </w:rPr>
        <w:t>最低评标价法</w:t>
      </w:r>
      <w:r>
        <w:rPr>
          <w:rFonts w:hint="eastAsia" w:ascii="宋体" w:cs="宋体"/>
          <w:color w:val="FF0000"/>
          <w:kern w:val="0"/>
          <w:sz w:val="24"/>
          <w:lang w:val="zh-CN"/>
        </w:rPr>
        <w:t>评判，即招标小组以满足招标文件全部实质性要求且报价最低的投标人为中标候选人。</w:t>
      </w:r>
      <w:r>
        <w:rPr>
          <w:rFonts w:ascii="宋体" w:cs="宋体"/>
          <w:kern w:val="0"/>
          <w:sz w:val="24"/>
          <w:lang w:val="zh-CN"/>
        </w:rPr>
        <w:t xml:space="preserve"> </w:t>
      </w:r>
    </w:p>
    <w:p>
      <w:pPr>
        <w:pStyle w:val="3"/>
        <w:rPr>
          <w:color w:val="000000"/>
          <w:sz w:val="24"/>
        </w:rPr>
      </w:pPr>
      <w:r>
        <w:rPr>
          <w:rFonts w:hint="eastAsia"/>
          <w:color w:val="000000"/>
        </w:rPr>
        <w:t>六、定标</w:t>
      </w:r>
      <w:bookmarkEnd w:id="21"/>
      <w:bookmarkEnd w:id="22"/>
    </w:p>
    <w:p>
      <w:pPr>
        <w:spacing w:line="360" w:lineRule="auto"/>
        <w:ind w:firstLine="480" w:firstLineChars="200"/>
        <w:rPr>
          <w:color w:val="000000"/>
          <w:sz w:val="24"/>
        </w:rPr>
      </w:pPr>
      <w:r>
        <w:rPr>
          <w:b/>
          <w:color w:val="000000"/>
          <w:sz w:val="24"/>
        </w:rPr>
        <w:t>6.1.</w:t>
      </w:r>
      <w:r>
        <w:rPr>
          <w:rFonts w:hint="eastAsia"/>
          <w:color w:val="000000"/>
          <w:sz w:val="24"/>
        </w:rPr>
        <w:t>评标小组</w:t>
      </w:r>
      <w:r>
        <w:rPr>
          <w:rFonts w:hint="eastAsia" w:ascii="宋体"/>
          <w:color w:val="000000"/>
          <w:sz w:val="24"/>
          <w:lang w:val="zh-CN"/>
        </w:rPr>
        <w:t>按照评标原则确定</w:t>
      </w:r>
      <w:r>
        <w:rPr>
          <w:rFonts w:hint="eastAsia"/>
          <w:color w:val="000000"/>
          <w:sz w:val="24"/>
        </w:rPr>
        <w:t>中标候选人。</w:t>
      </w:r>
    </w:p>
    <w:p>
      <w:pPr>
        <w:spacing w:line="360" w:lineRule="auto"/>
        <w:ind w:firstLine="480" w:firstLineChars="200"/>
        <w:rPr>
          <w:color w:val="000000"/>
          <w:sz w:val="24"/>
        </w:rPr>
      </w:pPr>
      <w:r>
        <w:rPr>
          <w:b/>
          <w:color w:val="000000"/>
          <w:sz w:val="24"/>
        </w:rPr>
        <w:t>6.2.</w:t>
      </w:r>
      <w:r>
        <w:rPr>
          <w:rFonts w:hint="eastAsia"/>
          <w:color w:val="000000"/>
          <w:sz w:val="24"/>
        </w:rPr>
        <w:t>评标小组</w:t>
      </w:r>
      <w:r>
        <w:rPr>
          <w:rFonts w:hint="eastAsia" w:ascii="宋体"/>
          <w:color w:val="000000"/>
          <w:sz w:val="24"/>
          <w:lang w:val="zh-CN"/>
        </w:rPr>
        <w:t>认为中标候选人的报价明显低于其他通过符合性审查投标人的报价，有可能影响产品质量或者不能诚信履约，中标候选人若无合理说明，不能证明其报价合理性的，</w:t>
      </w:r>
      <w:r>
        <w:rPr>
          <w:rFonts w:hint="eastAsia"/>
          <w:color w:val="000000"/>
          <w:sz w:val="24"/>
        </w:rPr>
        <w:t>评标小组</w:t>
      </w:r>
      <w:r>
        <w:rPr>
          <w:rFonts w:hint="eastAsia" w:ascii="宋体"/>
          <w:color w:val="000000"/>
          <w:sz w:val="24"/>
          <w:lang w:val="zh-CN"/>
        </w:rPr>
        <w:t>可取消其中标资格。</w:t>
      </w:r>
    </w:p>
    <w:p>
      <w:pPr>
        <w:spacing w:line="360" w:lineRule="auto"/>
        <w:ind w:firstLine="480" w:firstLineChars="200"/>
        <w:rPr>
          <w:color w:val="000000"/>
          <w:sz w:val="24"/>
        </w:rPr>
      </w:pPr>
      <w:r>
        <w:rPr>
          <w:b/>
          <w:color w:val="000000"/>
          <w:sz w:val="24"/>
        </w:rPr>
        <w:t xml:space="preserve">6.3. </w:t>
      </w:r>
      <w:r>
        <w:rPr>
          <w:rFonts w:hint="eastAsia"/>
          <w:color w:val="000000"/>
          <w:sz w:val="24"/>
        </w:rPr>
        <w:t>评标小组认为所有投标报价均不合理或所有投标方案均不能满足招标人要求时，有权否决所有投标，评标小组也没有义务必须接受最低报价的投标。</w:t>
      </w:r>
    </w:p>
    <w:p>
      <w:pPr>
        <w:spacing w:line="360" w:lineRule="auto"/>
        <w:ind w:firstLine="470" w:firstLineChars="196"/>
        <w:rPr>
          <w:rFonts w:ascii="宋体" w:cs="Arial"/>
          <w:color w:val="000000"/>
          <w:sz w:val="24"/>
        </w:rPr>
      </w:pPr>
      <w:r>
        <w:rPr>
          <w:b/>
          <w:color w:val="000000"/>
          <w:sz w:val="24"/>
        </w:rPr>
        <w:t xml:space="preserve">6.4. </w:t>
      </w:r>
      <w:r>
        <w:rPr>
          <w:rFonts w:hint="eastAsia" w:ascii="宋体" w:hAnsi="宋体" w:cs="Arial"/>
          <w:color w:val="000000"/>
          <w:sz w:val="24"/>
        </w:rPr>
        <w:t>出现下列情形之一的，招标人有权决定本次招标作废标处理：</w:t>
      </w:r>
    </w:p>
    <w:p>
      <w:pPr>
        <w:spacing w:line="360" w:lineRule="auto"/>
        <w:ind w:firstLine="560"/>
        <w:rPr>
          <w:rFonts w:ascii="宋体" w:cs="Arial"/>
          <w:color w:val="000000"/>
          <w:sz w:val="24"/>
        </w:rPr>
      </w:pPr>
      <w:r>
        <w:rPr>
          <w:rFonts w:hint="eastAsia"/>
          <w:color w:val="000000"/>
          <w:sz w:val="24"/>
        </w:rPr>
        <w:t>（</w:t>
      </w:r>
      <w:r>
        <w:rPr>
          <w:color w:val="000000"/>
          <w:sz w:val="24"/>
        </w:rPr>
        <w:t>1</w:t>
      </w:r>
      <w:r>
        <w:rPr>
          <w:rFonts w:hint="eastAsia"/>
          <w:color w:val="000000"/>
          <w:sz w:val="24"/>
        </w:rPr>
        <w:t>）</w:t>
      </w:r>
      <w:r>
        <w:rPr>
          <w:rFonts w:hint="eastAsia" w:ascii="宋体" w:hAnsi="宋体" w:cs="Arial"/>
          <w:color w:val="000000"/>
          <w:sz w:val="24"/>
        </w:rPr>
        <w:t>发生影响招标公平、公正的违法、违规行为的；</w:t>
      </w:r>
    </w:p>
    <w:p>
      <w:pPr>
        <w:spacing w:line="360" w:lineRule="auto"/>
        <w:ind w:firstLine="560"/>
        <w:rPr>
          <w:rFonts w:ascii="宋体" w:cs="Arial"/>
          <w:color w:val="000000"/>
          <w:sz w:val="24"/>
        </w:rPr>
      </w:pPr>
      <w:r>
        <w:rPr>
          <w:rFonts w:hint="eastAsia"/>
          <w:color w:val="000000"/>
          <w:sz w:val="24"/>
        </w:rPr>
        <w:t>（</w:t>
      </w:r>
      <w:r>
        <w:rPr>
          <w:color w:val="000000"/>
          <w:sz w:val="24"/>
        </w:rPr>
        <w:t>2</w:t>
      </w:r>
      <w:r>
        <w:rPr>
          <w:rFonts w:hint="eastAsia"/>
          <w:color w:val="000000"/>
          <w:sz w:val="24"/>
        </w:rPr>
        <w:t>）</w:t>
      </w:r>
      <w:r>
        <w:rPr>
          <w:rFonts w:hint="eastAsia" w:ascii="宋体" w:hAnsi="宋体" w:cs="Arial"/>
          <w:color w:val="000000"/>
          <w:sz w:val="24"/>
        </w:rPr>
        <w:t>投标人的投标报价均超过了采购预算，学校不能支付的；</w:t>
      </w:r>
    </w:p>
    <w:p>
      <w:pPr>
        <w:spacing w:line="360" w:lineRule="auto"/>
        <w:ind w:firstLine="560"/>
        <w:rPr>
          <w:rFonts w:ascii="宋体" w:cs="Arial"/>
          <w:color w:val="000000"/>
          <w:sz w:val="24"/>
        </w:rPr>
      </w:pPr>
      <w:r>
        <w:rPr>
          <w:rFonts w:hint="eastAsia"/>
          <w:color w:val="000000"/>
          <w:sz w:val="24"/>
        </w:rPr>
        <w:t>（</w:t>
      </w:r>
      <w:r>
        <w:rPr>
          <w:color w:val="000000"/>
          <w:sz w:val="24"/>
        </w:rPr>
        <w:t>3</w:t>
      </w:r>
      <w:r>
        <w:rPr>
          <w:rFonts w:hint="eastAsia"/>
          <w:color w:val="000000"/>
          <w:sz w:val="24"/>
        </w:rPr>
        <w:t>）</w:t>
      </w:r>
      <w:r>
        <w:rPr>
          <w:rFonts w:hint="eastAsia" w:ascii="宋体" w:hAnsi="宋体" w:cs="Arial"/>
          <w:color w:val="000000"/>
          <w:sz w:val="24"/>
        </w:rPr>
        <w:t>因重大变故，采购任务取消的。</w:t>
      </w:r>
    </w:p>
    <w:p>
      <w:pPr>
        <w:spacing w:line="360" w:lineRule="auto"/>
        <w:ind w:firstLine="470" w:firstLineChars="196"/>
        <w:rPr>
          <w:color w:val="000000"/>
          <w:sz w:val="24"/>
        </w:rPr>
      </w:pPr>
      <w:r>
        <w:rPr>
          <w:b/>
          <w:color w:val="000000"/>
          <w:sz w:val="24"/>
        </w:rPr>
        <w:t xml:space="preserve">6.5. </w:t>
      </w:r>
      <w:r>
        <w:rPr>
          <w:rFonts w:hint="eastAsia"/>
          <w:color w:val="000000"/>
          <w:sz w:val="24"/>
        </w:rPr>
        <w:t>对未中标的投标人，招标人不做未中标解释。</w:t>
      </w:r>
    </w:p>
    <w:p>
      <w:pPr>
        <w:keepNext/>
        <w:keepLines/>
        <w:spacing w:before="260" w:after="260" w:line="416" w:lineRule="auto"/>
        <w:outlineLvl w:val="1"/>
      </w:pPr>
      <w:bookmarkStart w:id="23" w:name="_Toc45269971"/>
      <w:r>
        <w:rPr>
          <w:rFonts w:hint="eastAsia" w:ascii="Cambria" w:hAnsi="Cambria"/>
          <w:b/>
          <w:bCs/>
          <w:sz w:val="32"/>
          <w:szCs w:val="32"/>
        </w:rPr>
        <w:t>七、不合格标书及违约处理</w:t>
      </w:r>
      <w:bookmarkEnd w:id="23"/>
    </w:p>
    <w:p>
      <w:pPr>
        <w:spacing w:line="353" w:lineRule="auto"/>
        <w:ind w:firstLine="480" w:firstLineChars="200"/>
        <w:rPr>
          <w:sz w:val="24"/>
        </w:rPr>
      </w:pPr>
      <w:r>
        <w:rPr>
          <w:b/>
          <w:sz w:val="24"/>
        </w:rPr>
        <w:t>6</w:t>
      </w:r>
      <w:r>
        <w:rPr>
          <w:rFonts w:hint="eastAsia"/>
          <w:b/>
          <w:sz w:val="24"/>
        </w:rPr>
        <w:t xml:space="preserve">.1. </w:t>
      </w:r>
      <w:r>
        <w:rPr>
          <w:rFonts w:hint="eastAsia"/>
          <w:sz w:val="24"/>
        </w:rPr>
        <w:t>投标时对明显不符合招标公告要求的投标书不予受理。</w:t>
      </w:r>
    </w:p>
    <w:p>
      <w:pPr>
        <w:spacing w:line="353" w:lineRule="auto"/>
        <w:ind w:firstLine="480" w:firstLineChars="200"/>
        <w:rPr>
          <w:sz w:val="24"/>
        </w:rPr>
      </w:pPr>
      <w:r>
        <w:rPr>
          <w:b/>
          <w:sz w:val="24"/>
        </w:rPr>
        <w:t>6</w:t>
      </w:r>
      <w:r>
        <w:rPr>
          <w:rFonts w:hint="eastAsia"/>
          <w:b/>
          <w:sz w:val="24"/>
        </w:rPr>
        <w:t xml:space="preserve">.2. </w:t>
      </w:r>
      <w:r>
        <w:rPr>
          <w:rFonts w:hint="eastAsia"/>
          <w:sz w:val="24"/>
        </w:rPr>
        <w:t>投标人须严格维护招投标的公正性、合法性、合理性，发现违规、弄虚作假行为，一律取消投标或中标资格，且中标单位的履约保证金将不予退还。</w:t>
      </w:r>
    </w:p>
    <w:p>
      <w:pPr>
        <w:spacing w:line="353" w:lineRule="auto"/>
        <w:ind w:firstLine="480" w:firstLineChars="200"/>
        <w:rPr>
          <w:sz w:val="24"/>
        </w:rPr>
      </w:pPr>
      <w:r>
        <w:rPr>
          <w:b/>
          <w:sz w:val="24"/>
        </w:rPr>
        <w:t>6</w:t>
      </w:r>
      <w:r>
        <w:rPr>
          <w:rFonts w:hint="eastAsia"/>
          <w:b/>
          <w:sz w:val="24"/>
        </w:rPr>
        <w:t>.</w:t>
      </w:r>
      <w:r>
        <w:rPr>
          <w:b/>
          <w:sz w:val="24"/>
        </w:rPr>
        <w:t>3</w:t>
      </w:r>
      <w:r>
        <w:rPr>
          <w:rFonts w:hint="eastAsia"/>
          <w:b/>
          <w:sz w:val="24"/>
        </w:rPr>
        <w:t xml:space="preserve">. </w:t>
      </w:r>
      <w:r>
        <w:rPr>
          <w:rFonts w:hint="eastAsia"/>
          <w:sz w:val="24"/>
        </w:rPr>
        <w:t>在投标及工程施工过程中有违约行为者，</w:t>
      </w:r>
      <w:r>
        <w:rPr>
          <w:rFonts w:hint="eastAsia"/>
          <w:b/>
          <w:bCs/>
          <w:sz w:val="24"/>
        </w:rPr>
        <w:t>三年内</w:t>
      </w:r>
      <w:r>
        <w:rPr>
          <w:rFonts w:hint="eastAsia"/>
          <w:sz w:val="24"/>
        </w:rPr>
        <w:t>不得参与南通大学启东校区建设指挥部工程类的招标活动。</w:t>
      </w:r>
    </w:p>
    <w:p>
      <w:pPr>
        <w:pStyle w:val="3"/>
      </w:pPr>
      <w:bookmarkStart w:id="24" w:name="_Toc37838045"/>
      <w:bookmarkStart w:id="25" w:name="_Toc45269972"/>
      <w:r>
        <w:rPr>
          <w:rFonts w:hint="eastAsia"/>
        </w:rPr>
        <w:t>八</w:t>
      </w:r>
      <w:r>
        <w:t>、</w:t>
      </w:r>
      <w:r>
        <w:rPr>
          <w:rFonts w:hint="eastAsia"/>
        </w:rPr>
        <w:t>合同</w:t>
      </w:r>
      <w:r>
        <w:t>履约保证金</w:t>
      </w:r>
      <w:bookmarkEnd w:id="24"/>
      <w:bookmarkEnd w:id="25"/>
    </w:p>
    <w:p>
      <w:pPr>
        <w:spacing w:line="353" w:lineRule="auto"/>
        <w:ind w:firstLine="480" w:firstLineChars="200"/>
        <w:rPr>
          <w:sz w:val="24"/>
        </w:rPr>
      </w:pPr>
      <w:r>
        <w:rPr>
          <w:b/>
          <w:sz w:val="24"/>
        </w:rPr>
        <w:t>7</w:t>
      </w:r>
      <w:r>
        <w:rPr>
          <w:rFonts w:hint="eastAsia"/>
          <w:b/>
          <w:sz w:val="24"/>
        </w:rPr>
        <w:t xml:space="preserve">.1 </w:t>
      </w:r>
      <w:r>
        <w:rPr>
          <w:rFonts w:hint="eastAsia"/>
          <w:bCs/>
          <w:sz w:val="24"/>
        </w:rPr>
        <w:t>评标结束后</w:t>
      </w:r>
      <w:r>
        <w:rPr>
          <w:rFonts w:hint="eastAsia"/>
          <w:sz w:val="24"/>
        </w:rPr>
        <w:t>，中标单位交纳的投标保证金则转为履约保证金，工程验收合格后等额无息退还。</w:t>
      </w:r>
    </w:p>
    <w:p>
      <w:pPr>
        <w:spacing w:line="353" w:lineRule="auto"/>
        <w:ind w:firstLine="480" w:firstLineChars="200"/>
        <w:rPr>
          <w:sz w:val="24"/>
        </w:rPr>
      </w:pPr>
      <w:r>
        <w:rPr>
          <w:b/>
          <w:bCs/>
          <w:sz w:val="24"/>
        </w:rPr>
        <w:t>7</w:t>
      </w:r>
      <w:r>
        <w:rPr>
          <w:rFonts w:hint="eastAsia"/>
          <w:b/>
          <w:bCs/>
          <w:sz w:val="24"/>
        </w:rPr>
        <w:t>.2</w:t>
      </w:r>
      <w:r>
        <w:rPr>
          <w:sz w:val="24"/>
        </w:rPr>
        <w:t>如中标投标人未能履行投标时的相关承诺，或提供</w:t>
      </w:r>
      <w:r>
        <w:rPr>
          <w:rFonts w:hint="eastAsia"/>
          <w:sz w:val="24"/>
        </w:rPr>
        <w:t>与投标时不相符的</w:t>
      </w:r>
      <w:r>
        <w:rPr>
          <w:sz w:val="24"/>
        </w:rPr>
        <w:t>假冒伪劣</w:t>
      </w:r>
      <w:r>
        <w:rPr>
          <w:rFonts w:hint="eastAsia"/>
          <w:sz w:val="24"/>
        </w:rPr>
        <w:t>施工材料等</w:t>
      </w:r>
      <w:r>
        <w:rPr>
          <w:sz w:val="24"/>
        </w:rPr>
        <w:t>，招标人有权从履约保证金中取得补偿，不予退还部分或全部履约保证金，并按相关法律规定处理</w:t>
      </w:r>
      <w:r>
        <w:rPr>
          <w:rFonts w:hint="eastAsia"/>
          <w:sz w:val="24"/>
        </w:rPr>
        <w:t>，具体内容参见合同主要条款</w:t>
      </w:r>
      <w:r>
        <w:rPr>
          <w:sz w:val="24"/>
        </w:rPr>
        <w:t>。</w:t>
      </w:r>
    </w:p>
    <w:p>
      <w:pPr>
        <w:spacing w:line="360" w:lineRule="auto"/>
        <w:ind w:firstLine="470" w:firstLineChars="196"/>
        <w:rPr>
          <w:b/>
          <w:color w:val="000000"/>
          <w:sz w:val="24"/>
        </w:rPr>
      </w:pPr>
    </w:p>
    <w:p>
      <w:pPr>
        <w:pStyle w:val="3"/>
        <w:rPr>
          <w:color w:val="000000"/>
        </w:rPr>
      </w:pPr>
      <w:bookmarkStart w:id="26" w:name="_Toc44939116"/>
      <w:bookmarkStart w:id="27" w:name="_Toc44939185"/>
      <w:r>
        <w:rPr>
          <w:rFonts w:hint="eastAsia"/>
          <w:color w:val="000000"/>
        </w:rPr>
        <w:t>九、合同的签订</w:t>
      </w:r>
      <w:bookmarkEnd w:id="26"/>
      <w:bookmarkEnd w:id="27"/>
    </w:p>
    <w:p>
      <w:pPr>
        <w:spacing w:line="360" w:lineRule="auto"/>
        <w:ind w:right="-4" w:rightChars="-2" w:firstLine="472" w:firstLineChars="197"/>
        <w:rPr>
          <w:b/>
          <w:color w:val="000000"/>
          <w:sz w:val="24"/>
        </w:rPr>
      </w:pPr>
      <w:r>
        <w:rPr>
          <w:b/>
          <w:color w:val="000000"/>
          <w:sz w:val="24"/>
        </w:rPr>
        <w:t xml:space="preserve">7.1. </w:t>
      </w:r>
      <w:r>
        <w:rPr>
          <w:rFonts w:hint="eastAsia" w:ascii="宋体" w:hAnsi="宋体" w:cs="宋体"/>
          <w:color w:val="000000"/>
          <w:kern w:val="0"/>
          <w:sz w:val="24"/>
        </w:rPr>
        <w:t>中标人确定后，招标人将通过学校招标网公示</w:t>
      </w:r>
      <w:r>
        <w:rPr>
          <w:rFonts w:ascii="宋体" w:hAnsi="宋体" w:cs="宋体"/>
          <w:color w:val="000000"/>
          <w:kern w:val="0"/>
          <w:sz w:val="24"/>
        </w:rPr>
        <w:t>1</w:t>
      </w:r>
      <w:r>
        <w:rPr>
          <w:rFonts w:hint="eastAsia" w:ascii="宋体" w:hAnsi="宋体" w:cs="宋体"/>
          <w:color w:val="000000"/>
          <w:kern w:val="0"/>
          <w:sz w:val="24"/>
        </w:rPr>
        <w:t>天，公示期满无异议，中标人应在</w:t>
      </w:r>
      <w:r>
        <w:rPr>
          <w:rFonts w:ascii="宋体" w:hAnsi="宋体" w:cs="宋体"/>
          <w:color w:val="000000"/>
          <w:kern w:val="0"/>
          <w:sz w:val="24"/>
        </w:rPr>
        <w:t>3</w:t>
      </w:r>
      <w:r>
        <w:rPr>
          <w:rFonts w:ascii="宋体" w:cs="宋体"/>
          <w:color w:val="000000"/>
          <w:kern w:val="0"/>
          <w:sz w:val="24"/>
        </w:rPr>
        <w:t>0</w:t>
      </w:r>
      <w:r>
        <w:rPr>
          <w:rFonts w:hint="eastAsia" w:ascii="宋体" w:hAnsi="宋体" w:cs="宋体"/>
          <w:color w:val="000000"/>
          <w:kern w:val="0"/>
          <w:sz w:val="24"/>
        </w:rPr>
        <w:t>日内与招标人签订采购合同，过期视为放弃中标。</w:t>
      </w:r>
    </w:p>
    <w:p>
      <w:pPr>
        <w:spacing w:line="360" w:lineRule="auto"/>
        <w:ind w:firstLine="480" w:firstLineChars="200"/>
        <w:rPr>
          <w:b/>
          <w:color w:val="000000"/>
          <w:sz w:val="24"/>
        </w:rPr>
      </w:pPr>
      <w:r>
        <w:rPr>
          <w:b/>
          <w:color w:val="000000"/>
          <w:sz w:val="24"/>
        </w:rPr>
        <w:t xml:space="preserve">7.2. </w:t>
      </w:r>
      <w:r>
        <w:rPr>
          <w:rFonts w:hint="eastAsia" w:ascii="宋体" w:hAnsi="宋体" w:cs="宋体"/>
          <w:color w:val="000000"/>
          <w:kern w:val="0"/>
          <w:sz w:val="24"/>
        </w:rPr>
        <w:t>本招标文件和中标人的投标文件包括中标人所做出的各种书面承诺将作为招标人与中标人双方签订合同的依据，并作为合同的附件与合同具有同等法律效力。</w:t>
      </w:r>
    </w:p>
    <w:p>
      <w:pPr>
        <w:spacing w:line="360" w:lineRule="auto"/>
        <w:ind w:firstLine="480" w:firstLineChars="200"/>
        <w:rPr>
          <w:rFonts w:eastAsia="黑体"/>
          <w:color w:val="000000"/>
          <w:sz w:val="24"/>
        </w:rPr>
      </w:pPr>
      <w:r>
        <w:rPr>
          <w:b/>
          <w:color w:val="000000"/>
          <w:sz w:val="24"/>
        </w:rPr>
        <w:t xml:space="preserve">7.3. </w:t>
      </w:r>
      <w:r>
        <w:rPr>
          <w:rFonts w:hint="eastAsia"/>
          <w:color w:val="000000"/>
          <w:sz w:val="24"/>
        </w:rPr>
        <w:t>如投标人中标后悔标，招标人将取消该投标人本次中标资格及今后两年内的投标资格。</w:t>
      </w:r>
    </w:p>
    <w:p>
      <w:pPr>
        <w:pStyle w:val="3"/>
        <w:rPr>
          <w:color w:val="000000"/>
        </w:rPr>
      </w:pPr>
      <w:bookmarkStart w:id="28" w:name="_Toc44939117"/>
      <w:bookmarkStart w:id="29" w:name="_Toc44939186"/>
      <w:r>
        <w:rPr>
          <w:rFonts w:hint="eastAsia"/>
          <w:color w:val="000000"/>
        </w:rPr>
        <w:t>十、其他</w:t>
      </w:r>
      <w:bookmarkEnd w:id="28"/>
      <w:bookmarkEnd w:id="29"/>
    </w:p>
    <w:p>
      <w:pPr>
        <w:spacing w:line="360" w:lineRule="auto"/>
        <w:ind w:firstLine="480" w:firstLineChars="200"/>
        <w:rPr>
          <w:rFonts w:ascii="宋体" w:cs="宋体"/>
          <w:color w:val="000000"/>
          <w:kern w:val="0"/>
          <w:sz w:val="24"/>
        </w:rPr>
      </w:pPr>
      <w:r>
        <w:rPr>
          <w:rFonts w:ascii="宋体" w:hAnsi="宋体" w:cs="宋体"/>
          <w:color w:val="000000"/>
          <w:kern w:val="0"/>
          <w:sz w:val="24"/>
        </w:rPr>
        <w:t xml:space="preserve">8.1. </w:t>
      </w:r>
      <w:r>
        <w:rPr>
          <w:rFonts w:hint="eastAsia" w:ascii="宋体" w:hAnsi="宋体" w:cs="宋体"/>
          <w:color w:val="000000"/>
          <w:kern w:val="0"/>
          <w:sz w:val="24"/>
        </w:rPr>
        <w:t>投标人无论中标与否，招标人不承担投标人参加投标的任何费用。</w:t>
      </w:r>
    </w:p>
    <w:p>
      <w:pPr>
        <w:pStyle w:val="2"/>
        <w:jc w:val="center"/>
        <w:rPr>
          <w:color w:val="000000"/>
        </w:rPr>
      </w:pPr>
      <w:r>
        <w:rPr>
          <w:rFonts w:ascii="宋体"/>
          <w:color w:val="000000"/>
          <w:spacing w:val="4"/>
        </w:rPr>
        <w:br w:type="page"/>
      </w:r>
      <w:bookmarkStart w:id="30" w:name="_Toc44939187"/>
      <w:bookmarkStart w:id="31" w:name="_Toc44939118"/>
      <w:bookmarkStart w:id="32" w:name="_Toc45"/>
      <w:r>
        <w:rPr>
          <w:rFonts w:hint="eastAsia"/>
          <w:color w:val="000000"/>
        </w:rPr>
        <w:t>第三部分 工程项目要求及相关说明</w:t>
      </w:r>
      <w:bookmarkEnd w:id="30"/>
      <w:bookmarkEnd w:id="31"/>
      <w:bookmarkEnd w:id="32"/>
    </w:p>
    <w:p>
      <w:pPr>
        <w:rPr>
          <w:color w:val="000000"/>
        </w:rPr>
      </w:pPr>
    </w:p>
    <w:p>
      <w:pPr>
        <w:spacing w:line="360" w:lineRule="auto"/>
        <w:rPr>
          <w:rFonts w:ascii="Cambria" w:hAnsi="Cambria"/>
          <w:b/>
          <w:color w:val="000000"/>
          <w:sz w:val="32"/>
          <w:szCs w:val="20"/>
        </w:rPr>
      </w:pPr>
      <w:r>
        <w:rPr>
          <w:rFonts w:hint="eastAsia" w:ascii="Cambria" w:hAnsi="Cambria"/>
          <w:b/>
          <w:color w:val="000000"/>
          <w:sz w:val="32"/>
          <w:szCs w:val="20"/>
        </w:rPr>
        <w:t>一、项目概况及基本要求</w:t>
      </w:r>
    </w:p>
    <w:p>
      <w:pPr>
        <w:ind w:firstLine="960" w:firstLineChars="400"/>
        <w:rPr>
          <w:rFonts w:ascii="宋体" w:hAnsi="宋体"/>
          <w:sz w:val="24"/>
        </w:rPr>
      </w:pPr>
      <w:r>
        <w:rPr>
          <w:rFonts w:ascii="宋体" w:hAnsi="宋体"/>
          <w:sz w:val="24"/>
        </w:rPr>
        <w:t>启东校区试验田，</w:t>
      </w:r>
      <w:r>
        <w:rPr>
          <w:rFonts w:hint="eastAsia" w:ascii="宋体" w:hAnsi="宋体"/>
          <w:sz w:val="24"/>
        </w:rPr>
        <w:t>位于启东校区东南侧，作为生科院盐碱水稻实验用，其中种子挂藏室、工具房均已建设，现需建设实验大棚总面积约2</w:t>
      </w:r>
      <w:r>
        <w:rPr>
          <w:rFonts w:ascii="宋体" w:hAnsi="宋体"/>
          <w:sz w:val="24"/>
        </w:rPr>
        <w:t>40</w:t>
      </w:r>
      <w:r>
        <w:rPr>
          <w:rFonts w:hint="eastAsia" w:ascii="宋体" w:hAnsi="宋体"/>
          <w:sz w:val="24"/>
        </w:rPr>
        <w:t>㎡。</w:t>
      </w:r>
    </w:p>
    <w:p>
      <w:pPr>
        <w:pStyle w:val="3"/>
        <w:rPr>
          <w:color w:val="000000"/>
        </w:rPr>
      </w:pPr>
      <w:bookmarkStart w:id="33" w:name="_Toc42331945"/>
      <w:bookmarkStart w:id="34" w:name="_Toc44938883"/>
      <w:bookmarkStart w:id="35" w:name="_Toc44939188"/>
      <w:bookmarkStart w:id="36" w:name="_Toc44939119"/>
      <w:r>
        <w:rPr>
          <w:rFonts w:hint="eastAsia"/>
          <w:color w:val="000000"/>
          <w:highlight w:val="lightGray"/>
        </w:rPr>
        <w:t>二、</w:t>
      </w:r>
      <w:r>
        <w:rPr>
          <w:rFonts w:hint="eastAsia"/>
          <w:color w:val="000000"/>
        </w:rPr>
        <w:t>启东校区</w:t>
      </w:r>
      <w:r>
        <w:rPr>
          <w:rFonts w:hint="eastAsia"/>
          <w:color w:val="000000"/>
          <w:lang w:eastAsia="zh-CN"/>
        </w:rPr>
        <w:t>盐碱地水稻实验</w:t>
      </w:r>
      <w:r>
        <w:rPr>
          <w:rFonts w:hint="eastAsia"/>
          <w:color w:val="000000"/>
        </w:rPr>
        <w:t>大棚工程项目清单</w:t>
      </w:r>
      <w:bookmarkEnd w:id="33"/>
      <w:r>
        <w:rPr>
          <w:rFonts w:hint="eastAsia"/>
          <w:color w:val="000000"/>
        </w:rPr>
        <w:t>（详见附件5）</w:t>
      </w:r>
      <w:bookmarkEnd w:id="34"/>
      <w:bookmarkEnd w:id="35"/>
      <w:bookmarkEnd w:id="36"/>
    </w:p>
    <w:p>
      <w:pPr>
        <w:rPr>
          <w:rFonts w:ascii="Cambria" w:hAnsi="Cambria"/>
          <w:b/>
          <w:color w:val="000000"/>
          <w:sz w:val="32"/>
          <w:szCs w:val="20"/>
        </w:rPr>
      </w:pPr>
      <w:r>
        <w:rPr>
          <w:rFonts w:hint="eastAsia" w:ascii="Cambria" w:hAnsi="Cambria"/>
          <w:b/>
          <w:color w:val="000000"/>
          <w:sz w:val="32"/>
          <w:szCs w:val="20"/>
        </w:rPr>
        <w:t>三、启东校区</w:t>
      </w:r>
      <w:r>
        <w:rPr>
          <w:rFonts w:hint="eastAsia" w:ascii="Cambria" w:hAnsi="Cambria"/>
          <w:b/>
          <w:color w:val="000000"/>
          <w:sz w:val="32"/>
          <w:szCs w:val="20"/>
          <w:lang w:eastAsia="zh-CN"/>
        </w:rPr>
        <w:t>盐碱地水稻实验</w:t>
      </w:r>
      <w:bookmarkStart w:id="73" w:name="_GoBack"/>
      <w:bookmarkEnd w:id="73"/>
      <w:r>
        <w:rPr>
          <w:rFonts w:hint="eastAsia" w:ascii="Cambria" w:hAnsi="Cambria"/>
          <w:b/>
          <w:color w:val="000000"/>
          <w:sz w:val="32"/>
          <w:szCs w:val="20"/>
        </w:rPr>
        <w:t>大棚施工图（详见附件6）</w:t>
      </w:r>
    </w:p>
    <w:p>
      <w:pPr>
        <w:ind w:firstLine="840" w:firstLineChars="400"/>
      </w:pPr>
    </w:p>
    <w:p>
      <w:pPr>
        <w:pStyle w:val="2"/>
        <w:ind w:firstLine="2604" w:firstLineChars="592"/>
        <w:rPr>
          <w:color w:val="000000"/>
        </w:rPr>
      </w:pPr>
    </w:p>
    <w:p>
      <w:pPr>
        <w:pStyle w:val="2"/>
        <w:ind w:firstLine="2604" w:firstLineChars="592"/>
        <w:rPr>
          <w:color w:val="000000"/>
        </w:rPr>
      </w:pPr>
    </w:p>
    <w:p>
      <w:pPr>
        <w:pStyle w:val="2"/>
        <w:ind w:firstLine="2604" w:firstLineChars="592"/>
        <w:rPr>
          <w:color w:val="000000"/>
        </w:rPr>
      </w:pPr>
    </w:p>
    <w:p>
      <w:pPr>
        <w:pStyle w:val="2"/>
        <w:ind w:firstLine="2604" w:firstLineChars="592"/>
        <w:rPr>
          <w:color w:val="000000"/>
        </w:rPr>
      </w:pPr>
    </w:p>
    <w:p>
      <w:pPr>
        <w:pStyle w:val="2"/>
        <w:ind w:firstLine="2604" w:firstLineChars="592"/>
        <w:rPr>
          <w:color w:val="000000"/>
        </w:rPr>
      </w:pPr>
    </w:p>
    <w:p>
      <w:pPr>
        <w:pStyle w:val="2"/>
        <w:ind w:firstLine="2604" w:firstLineChars="592"/>
        <w:rPr>
          <w:color w:val="000000"/>
        </w:rPr>
      </w:pPr>
    </w:p>
    <w:p>
      <w:pPr>
        <w:pStyle w:val="2"/>
        <w:ind w:firstLine="2604" w:firstLineChars="592"/>
        <w:rPr>
          <w:color w:val="000000"/>
        </w:rPr>
      </w:pPr>
    </w:p>
    <w:p/>
    <w:p>
      <w:pPr>
        <w:pStyle w:val="2"/>
        <w:ind w:firstLine="2604" w:firstLineChars="592"/>
        <w:rPr>
          <w:rFonts w:ascii="宋体"/>
          <w:b w:val="0"/>
          <w:color w:val="000000"/>
          <w:spacing w:val="4"/>
        </w:rPr>
      </w:pPr>
      <w:bookmarkStart w:id="37" w:name="_Toc44939120"/>
      <w:bookmarkStart w:id="38" w:name="_Toc44939189"/>
      <w:bookmarkStart w:id="39" w:name="_Toc2088"/>
      <w:r>
        <w:rPr>
          <w:rFonts w:hint="eastAsia"/>
          <w:color w:val="000000"/>
        </w:rPr>
        <w:t>第四部分</w:t>
      </w:r>
      <w:r>
        <w:rPr>
          <w:color w:val="000000"/>
        </w:rPr>
        <w:t xml:space="preserve">  </w:t>
      </w:r>
      <w:r>
        <w:rPr>
          <w:rFonts w:hint="eastAsia"/>
          <w:color w:val="000000"/>
        </w:rPr>
        <w:t>合同主要条款</w:t>
      </w:r>
      <w:bookmarkEnd w:id="37"/>
      <w:bookmarkEnd w:id="38"/>
      <w:bookmarkEnd w:id="39"/>
    </w:p>
    <w:p>
      <w:pPr>
        <w:spacing w:line="360" w:lineRule="auto"/>
        <w:rPr>
          <w:rFonts w:ascii="宋体"/>
          <w:b/>
          <w:sz w:val="30"/>
          <w:szCs w:val="30"/>
          <w:u w:color="000000"/>
        </w:rPr>
      </w:pPr>
      <w:r>
        <w:rPr>
          <w:rFonts w:hint="eastAsia" w:ascii="宋体" w:hAnsi="宋体"/>
          <w:b/>
          <w:sz w:val="30"/>
          <w:szCs w:val="30"/>
          <w:u w:color="000000"/>
        </w:rPr>
        <w:t>一、技术规范及验收标准</w:t>
      </w:r>
    </w:p>
    <w:p>
      <w:pPr>
        <w:spacing w:line="360" w:lineRule="auto"/>
        <w:ind w:firstLine="475" w:firstLineChars="198"/>
        <w:rPr>
          <w:sz w:val="24"/>
        </w:rPr>
      </w:pPr>
      <w:r>
        <w:rPr>
          <w:rFonts w:hint="eastAsia" w:ascii="Tahoma" w:hAnsi="Tahoma"/>
          <w:bCs/>
          <w:kern w:val="0"/>
          <w:sz w:val="24"/>
          <w:szCs w:val="20"/>
        </w:rPr>
        <w:t>质量要求合格，符合验收规范。</w:t>
      </w:r>
    </w:p>
    <w:p>
      <w:pPr>
        <w:spacing w:line="360" w:lineRule="auto"/>
        <w:rPr>
          <w:rFonts w:ascii="宋体"/>
          <w:kern w:val="0"/>
          <w:sz w:val="24"/>
          <w:u w:color="000000"/>
        </w:rPr>
      </w:pPr>
      <w:r>
        <w:rPr>
          <w:rFonts w:hint="eastAsia" w:ascii="宋体" w:hAnsi="宋体"/>
          <w:b/>
          <w:sz w:val="30"/>
          <w:szCs w:val="30"/>
          <w:u w:color="000000"/>
        </w:rPr>
        <w:t>二、工期要求：</w:t>
      </w:r>
      <w:r>
        <w:rPr>
          <w:rFonts w:hint="eastAsia" w:ascii="宋体" w:hAnsi="宋体"/>
          <w:kern w:val="0"/>
          <w:sz w:val="24"/>
          <w:u w:color="000000"/>
        </w:rPr>
        <w:t>合同生效后</w:t>
      </w:r>
      <w:r>
        <w:rPr>
          <w:rFonts w:ascii="宋体" w:hAnsi="宋体"/>
          <w:kern w:val="0"/>
          <w:sz w:val="24"/>
          <w:u w:color="000000"/>
        </w:rPr>
        <w:t>60</w:t>
      </w:r>
      <w:r>
        <w:rPr>
          <w:rFonts w:hint="eastAsia" w:ascii="宋体" w:hAnsi="宋体"/>
          <w:sz w:val="24"/>
        </w:rPr>
        <w:t>天。</w:t>
      </w:r>
    </w:p>
    <w:p>
      <w:pPr>
        <w:snapToGrid w:val="0"/>
        <w:spacing w:line="360" w:lineRule="exact"/>
        <w:rPr>
          <w:rFonts w:ascii="宋体"/>
          <w:b/>
          <w:sz w:val="30"/>
          <w:szCs w:val="30"/>
          <w:u w:color="000000"/>
        </w:rPr>
      </w:pPr>
      <w:r>
        <w:rPr>
          <w:rFonts w:hint="eastAsia" w:ascii="宋体" w:hAnsi="宋体"/>
          <w:b/>
          <w:sz w:val="30"/>
          <w:szCs w:val="30"/>
          <w:u w:color="000000"/>
        </w:rPr>
        <w:t>三、结算方式</w:t>
      </w:r>
    </w:p>
    <w:p>
      <w:pPr>
        <w:spacing w:line="360" w:lineRule="auto"/>
        <w:ind w:firstLine="720" w:firstLineChars="300"/>
        <w:jc w:val="left"/>
        <w:rPr>
          <w:rFonts w:ascii="Tahoma" w:hAnsi="Tahoma"/>
          <w:bCs/>
          <w:kern w:val="0"/>
          <w:sz w:val="24"/>
          <w:szCs w:val="20"/>
        </w:rPr>
      </w:pPr>
      <w:bookmarkStart w:id="40" w:name="OLE_LINK5"/>
      <w:bookmarkStart w:id="41" w:name="OLE_LINK3"/>
      <w:r>
        <w:rPr>
          <w:rFonts w:ascii="Tahoma" w:hAnsi="Tahoma"/>
          <w:bCs/>
          <w:kern w:val="0"/>
          <w:sz w:val="24"/>
          <w:szCs w:val="20"/>
        </w:rPr>
        <w:t>1</w:t>
      </w:r>
      <w:r>
        <w:rPr>
          <w:rFonts w:hint="eastAsia" w:ascii="Tahoma" w:hAnsi="Tahoma"/>
          <w:bCs/>
          <w:kern w:val="0"/>
          <w:sz w:val="24"/>
          <w:szCs w:val="20"/>
        </w:rPr>
        <w:t>、投标报价部分：工程量按实结算，以审计审核为准；</w:t>
      </w:r>
      <w:r>
        <w:rPr>
          <w:rFonts w:ascii="Tahoma" w:hAnsi="Tahoma"/>
          <w:bCs/>
          <w:kern w:val="0"/>
          <w:sz w:val="24"/>
          <w:szCs w:val="20"/>
        </w:rPr>
        <w:t xml:space="preserve"> </w:t>
      </w:r>
    </w:p>
    <w:p>
      <w:pPr>
        <w:spacing w:line="360" w:lineRule="auto"/>
        <w:ind w:left="210" w:leftChars="100" w:firstLine="480" w:firstLineChars="200"/>
        <w:jc w:val="left"/>
        <w:rPr>
          <w:rFonts w:ascii="Tahoma" w:hAnsi="Tahoma"/>
          <w:bCs/>
          <w:kern w:val="0"/>
          <w:sz w:val="24"/>
          <w:szCs w:val="20"/>
        </w:rPr>
      </w:pPr>
      <w:r>
        <w:rPr>
          <w:rFonts w:ascii="Tahoma" w:hAnsi="Tahoma"/>
          <w:bCs/>
          <w:kern w:val="0"/>
          <w:sz w:val="24"/>
          <w:szCs w:val="20"/>
        </w:rPr>
        <w:t>2</w:t>
      </w:r>
      <w:r>
        <w:rPr>
          <w:rFonts w:hint="eastAsia" w:ascii="Tahoma" w:hAnsi="Tahoma"/>
          <w:bCs/>
          <w:kern w:val="0"/>
          <w:sz w:val="24"/>
          <w:szCs w:val="20"/>
        </w:rPr>
        <w:t>、</w:t>
      </w:r>
      <w:bookmarkEnd w:id="40"/>
      <w:bookmarkEnd w:id="41"/>
      <w:r>
        <w:rPr>
          <w:rFonts w:hint="eastAsia" w:ascii="Tahoma" w:hAnsi="Tahoma"/>
          <w:bCs/>
          <w:kern w:val="0"/>
          <w:sz w:val="24"/>
          <w:szCs w:val="20"/>
        </w:rPr>
        <w:t>其它零星项目及因非承包人原因引起的新增工程内容，结算按</w:t>
      </w:r>
      <w:r>
        <w:rPr>
          <w:rFonts w:ascii="Tahoma" w:hAnsi="Tahoma"/>
          <w:bCs/>
          <w:kern w:val="0"/>
          <w:sz w:val="24"/>
          <w:szCs w:val="20"/>
        </w:rPr>
        <w:t>2009</w:t>
      </w:r>
      <w:r>
        <w:rPr>
          <w:rFonts w:hint="eastAsia" w:ascii="Tahoma" w:hAnsi="Tahoma"/>
          <w:bCs/>
          <w:kern w:val="0"/>
          <w:sz w:val="24"/>
          <w:szCs w:val="20"/>
        </w:rPr>
        <w:t>年版《江苏省房屋修缮工程计价表》，</w:t>
      </w:r>
      <w:r>
        <w:rPr>
          <w:rFonts w:ascii="Tahoma" w:hAnsi="Tahoma"/>
          <w:bCs/>
          <w:kern w:val="0"/>
          <w:sz w:val="24"/>
          <w:szCs w:val="20"/>
        </w:rPr>
        <w:t>2014</w:t>
      </w:r>
      <w:r>
        <w:rPr>
          <w:rFonts w:hint="eastAsia" w:ascii="Tahoma" w:hAnsi="Tahoma"/>
          <w:bCs/>
          <w:kern w:val="0"/>
          <w:sz w:val="24"/>
          <w:szCs w:val="20"/>
        </w:rPr>
        <w:t>年版《江苏省建筑与装饰工程计价定额》、《江苏省安装工程计价定额》，《江苏省建设工程费用定额》及</w:t>
      </w:r>
      <w:r>
        <w:rPr>
          <w:rFonts w:ascii="Tahoma" w:hAnsi="Tahoma"/>
          <w:bCs/>
          <w:kern w:val="0"/>
          <w:sz w:val="24"/>
          <w:szCs w:val="20"/>
        </w:rPr>
        <w:t>2020</w:t>
      </w:r>
      <w:r>
        <w:rPr>
          <w:rFonts w:hint="eastAsia" w:ascii="Tahoma" w:hAnsi="Tahoma"/>
          <w:bCs/>
          <w:kern w:val="0"/>
          <w:sz w:val="24"/>
          <w:szCs w:val="20"/>
        </w:rPr>
        <w:t>年第</w:t>
      </w:r>
      <w:r>
        <w:rPr>
          <w:rFonts w:ascii="Tahoma" w:hAnsi="Tahoma"/>
          <w:bCs/>
          <w:kern w:val="0"/>
          <w:sz w:val="24"/>
          <w:szCs w:val="20"/>
        </w:rPr>
        <w:t>7</w:t>
      </w:r>
      <w:r>
        <w:rPr>
          <w:rFonts w:hint="eastAsia" w:ascii="Tahoma" w:hAnsi="Tahoma"/>
          <w:bCs/>
          <w:kern w:val="0"/>
          <w:sz w:val="24"/>
          <w:szCs w:val="20"/>
        </w:rPr>
        <w:t>期南通建设工程造价信息，总价下浮</w:t>
      </w:r>
      <w:r>
        <w:rPr>
          <w:rFonts w:ascii="Tahoma" w:hAnsi="Tahoma"/>
          <w:bCs/>
          <w:kern w:val="0"/>
          <w:sz w:val="24"/>
          <w:szCs w:val="20"/>
        </w:rPr>
        <w:t>12%</w:t>
      </w:r>
      <w:r>
        <w:rPr>
          <w:rFonts w:hint="eastAsia" w:ascii="Tahoma" w:hAnsi="Tahoma"/>
          <w:bCs/>
          <w:kern w:val="0"/>
          <w:sz w:val="24"/>
          <w:szCs w:val="20"/>
        </w:rPr>
        <w:t>计算，其中现场安全文明施工措施费计取</w:t>
      </w:r>
      <w:r>
        <w:rPr>
          <w:rFonts w:ascii="Tahoma" w:hAnsi="Tahoma"/>
          <w:bCs/>
          <w:kern w:val="0"/>
          <w:sz w:val="24"/>
          <w:szCs w:val="20"/>
        </w:rPr>
        <w:t>1.4%</w:t>
      </w:r>
      <w:r>
        <w:rPr>
          <w:rFonts w:hint="eastAsia" w:ascii="Tahoma" w:hAnsi="Tahoma"/>
          <w:bCs/>
          <w:kern w:val="0"/>
          <w:sz w:val="24"/>
          <w:szCs w:val="20"/>
        </w:rPr>
        <w:t>基本费，规费计取社会保险费</w:t>
      </w:r>
      <w:r>
        <w:rPr>
          <w:rFonts w:ascii="Tahoma" w:hAnsi="Tahoma"/>
          <w:bCs/>
          <w:kern w:val="0"/>
          <w:sz w:val="24"/>
          <w:szCs w:val="20"/>
        </w:rPr>
        <w:t>3.5%</w:t>
      </w:r>
      <w:r>
        <w:rPr>
          <w:rFonts w:hint="eastAsia" w:ascii="Tahoma" w:hAnsi="Tahoma"/>
          <w:bCs/>
          <w:kern w:val="0"/>
          <w:sz w:val="24"/>
          <w:szCs w:val="20"/>
        </w:rPr>
        <w:t>，措施费按实际发生的结算</w:t>
      </w:r>
      <w:r>
        <w:rPr>
          <w:rFonts w:ascii="Tahoma" w:hAnsi="Tahoma"/>
          <w:bCs/>
          <w:kern w:val="0"/>
          <w:sz w:val="24"/>
          <w:szCs w:val="20"/>
        </w:rPr>
        <w:t xml:space="preserve">, </w:t>
      </w:r>
      <w:r>
        <w:rPr>
          <w:rFonts w:hint="eastAsia" w:ascii="Tahoma" w:hAnsi="Tahoma"/>
          <w:bCs/>
          <w:kern w:val="0"/>
          <w:sz w:val="24"/>
          <w:szCs w:val="20"/>
        </w:rPr>
        <w:t>税金按简易计税方法计算即</w:t>
      </w:r>
      <w:r>
        <w:rPr>
          <w:rFonts w:ascii="Tahoma" w:hAnsi="Tahoma"/>
          <w:bCs/>
          <w:kern w:val="0"/>
          <w:sz w:val="24"/>
          <w:szCs w:val="20"/>
        </w:rPr>
        <w:t>3.36%</w:t>
      </w:r>
      <w:r>
        <w:rPr>
          <w:rFonts w:hint="eastAsia" w:ascii="Tahoma" w:hAnsi="Tahoma"/>
          <w:bCs/>
          <w:kern w:val="0"/>
          <w:sz w:val="24"/>
          <w:szCs w:val="20"/>
        </w:rPr>
        <w:t>，甲方认质认价材料及签证独立费不予下浮，工程量以现场测量为准。</w:t>
      </w:r>
    </w:p>
    <w:p>
      <w:pPr>
        <w:spacing w:line="360" w:lineRule="auto"/>
        <w:ind w:firstLine="480" w:firstLineChars="200"/>
        <w:jc w:val="left"/>
        <w:rPr>
          <w:rFonts w:ascii="宋体"/>
          <w:kern w:val="0"/>
          <w:sz w:val="24"/>
          <w:u w:color="000000"/>
        </w:rPr>
      </w:pPr>
      <w:r>
        <w:rPr>
          <w:rFonts w:ascii="宋体" w:hAnsi="宋体"/>
          <w:kern w:val="0"/>
          <w:sz w:val="24"/>
          <w:u w:color="000000"/>
        </w:rPr>
        <w:t>3</w:t>
      </w:r>
      <w:r>
        <w:rPr>
          <w:rFonts w:hint="eastAsia" w:ascii="宋体" w:hAnsi="宋体"/>
          <w:kern w:val="0"/>
          <w:sz w:val="24"/>
          <w:u w:color="000000"/>
        </w:rPr>
        <w:t>、合同价款：本招标项目的合同价款采用</w:t>
      </w:r>
      <w:r>
        <w:rPr>
          <w:rFonts w:hint="eastAsia" w:ascii="宋体" w:hAnsi="宋体"/>
          <w:b/>
          <w:kern w:val="0"/>
          <w:sz w:val="24"/>
          <w:u w:color="000000"/>
        </w:rPr>
        <w:t>固定总价合同</w:t>
      </w:r>
      <w:r>
        <w:rPr>
          <w:rFonts w:hint="eastAsia" w:ascii="宋体" w:hAnsi="宋体"/>
          <w:kern w:val="0"/>
          <w:sz w:val="24"/>
          <w:u w:color="000000"/>
        </w:rPr>
        <w:t>方式确定。</w:t>
      </w:r>
    </w:p>
    <w:p>
      <w:pPr>
        <w:spacing w:line="360" w:lineRule="auto"/>
        <w:ind w:firstLine="480" w:firstLineChars="200"/>
        <w:rPr>
          <w:color w:val="000000"/>
          <w:sz w:val="24"/>
        </w:rPr>
      </w:pPr>
      <w:r>
        <w:rPr>
          <w:rFonts w:ascii="宋体" w:hAnsi="宋体"/>
          <w:bCs/>
          <w:sz w:val="24"/>
        </w:rPr>
        <w:t>4</w:t>
      </w:r>
      <w:r>
        <w:rPr>
          <w:rFonts w:hint="eastAsia" w:ascii="宋体" w:hAnsi="宋体"/>
          <w:bCs/>
          <w:sz w:val="24"/>
        </w:rPr>
        <w:t>、</w:t>
      </w:r>
      <w:r>
        <w:rPr>
          <w:rFonts w:hint="eastAsia" w:ascii="宋体" w:hAnsi="宋体"/>
          <w:kern w:val="0"/>
          <w:sz w:val="24"/>
          <w:u w:color="000000"/>
        </w:rPr>
        <w:t>付款方式：</w:t>
      </w:r>
      <w:r>
        <w:rPr>
          <w:rFonts w:hint="eastAsia"/>
          <w:color w:val="000000"/>
          <w:sz w:val="24"/>
        </w:rPr>
        <w:t>工程验收合格经审计结束后付审计价的95%,余款作为保修金待保修到期并验收合格后无息返还。</w:t>
      </w:r>
    </w:p>
    <w:p>
      <w:pPr>
        <w:spacing w:line="360" w:lineRule="auto"/>
        <w:jc w:val="left"/>
        <w:rPr>
          <w:rFonts w:ascii="宋体"/>
          <w:kern w:val="0"/>
          <w:sz w:val="24"/>
          <w:u w:color="000000"/>
        </w:rPr>
      </w:pPr>
      <w:r>
        <w:rPr>
          <w:rFonts w:hint="eastAsia" w:ascii="宋体" w:hAnsi="宋体"/>
          <w:b/>
          <w:sz w:val="30"/>
          <w:szCs w:val="30"/>
          <w:u w:color="000000"/>
        </w:rPr>
        <w:t>四、质保期：</w:t>
      </w:r>
      <w:r>
        <w:rPr>
          <w:rFonts w:hint="eastAsia" w:ascii="宋体" w:hAnsi="宋体"/>
          <w:kern w:val="0"/>
          <w:sz w:val="24"/>
          <w:u w:color="000000"/>
        </w:rPr>
        <w:t>本项目质保期</w:t>
      </w:r>
      <w:r>
        <w:rPr>
          <w:rFonts w:hint="eastAsia" w:ascii="宋体" w:hAnsi="宋体"/>
          <w:kern w:val="0"/>
          <w:sz w:val="24"/>
        </w:rPr>
        <w:t>不少于</w:t>
      </w:r>
      <w:r>
        <w:rPr>
          <w:rFonts w:hint="eastAsia" w:ascii="宋体" w:hAnsi="宋体"/>
          <w:b/>
          <w:kern w:val="0"/>
          <w:sz w:val="24"/>
          <w:u w:color="000000"/>
        </w:rPr>
        <w:t>贰年</w:t>
      </w:r>
      <w:r>
        <w:rPr>
          <w:rFonts w:hint="eastAsia" w:ascii="宋体" w:hAnsi="宋体"/>
          <w:kern w:val="0"/>
          <w:sz w:val="24"/>
          <w:u w:color="000000"/>
        </w:rPr>
        <w:t>，质保期自愿延长不限。</w:t>
      </w:r>
    </w:p>
    <w:p>
      <w:pPr>
        <w:spacing w:line="360" w:lineRule="auto"/>
        <w:rPr>
          <w:rFonts w:ascii="宋体"/>
          <w:b/>
          <w:sz w:val="30"/>
          <w:szCs w:val="30"/>
          <w:u w:color="000000"/>
        </w:rPr>
      </w:pPr>
      <w:r>
        <w:rPr>
          <w:rFonts w:hint="eastAsia" w:ascii="宋体" w:hAnsi="宋体"/>
          <w:b/>
          <w:sz w:val="30"/>
          <w:szCs w:val="30"/>
          <w:u w:color="000000"/>
        </w:rPr>
        <w:t>五、其他</w:t>
      </w:r>
    </w:p>
    <w:p>
      <w:pPr>
        <w:spacing w:line="360" w:lineRule="auto"/>
        <w:ind w:firstLine="475" w:firstLineChars="198"/>
        <w:rPr>
          <w:sz w:val="24"/>
        </w:rPr>
      </w:pPr>
      <w:r>
        <w:rPr>
          <w:sz w:val="24"/>
        </w:rPr>
        <w:t>1</w:t>
      </w:r>
      <w:r>
        <w:rPr>
          <w:rFonts w:hint="eastAsia"/>
          <w:sz w:val="24"/>
        </w:rPr>
        <w:t>、投标人一旦参加投标，就意味着已接受招文件的所有条款及要求，并受其约束。</w:t>
      </w:r>
    </w:p>
    <w:p>
      <w:pPr>
        <w:spacing w:line="360" w:lineRule="auto"/>
        <w:ind w:firstLine="475" w:firstLineChars="198"/>
        <w:rPr>
          <w:sz w:val="24"/>
        </w:rPr>
      </w:pPr>
      <w:r>
        <w:rPr>
          <w:sz w:val="24"/>
        </w:rPr>
        <w:t>2</w:t>
      </w:r>
      <w:r>
        <w:rPr>
          <w:rFonts w:hint="eastAsia"/>
          <w:sz w:val="24"/>
        </w:rPr>
        <w:t>、除招标文件中规定招标人负责的工作外，在工程施工过程中，承包人对外发生的任何交涉与纠纷以及由此造成的损失，均由承包人自行解决，如需发包人进行协调，则协调所发生的费用由承包人承担。</w:t>
      </w:r>
    </w:p>
    <w:p>
      <w:pPr>
        <w:spacing w:line="360" w:lineRule="auto"/>
        <w:ind w:firstLine="475" w:firstLineChars="198"/>
        <w:rPr>
          <w:sz w:val="24"/>
        </w:rPr>
      </w:pPr>
      <w:r>
        <w:rPr>
          <w:sz w:val="24"/>
        </w:rPr>
        <w:t>3</w:t>
      </w:r>
      <w:r>
        <w:rPr>
          <w:rFonts w:hint="eastAsia"/>
          <w:sz w:val="24"/>
        </w:rPr>
        <w:t>、施工过程中，承包人对原设计提出设计修改建议，应征得发包人同意，并按有关规定办理变更手续。</w:t>
      </w:r>
    </w:p>
    <w:p>
      <w:pPr>
        <w:spacing w:line="360" w:lineRule="auto"/>
        <w:ind w:firstLine="475" w:firstLineChars="198"/>
        <w:rPr>
          <w:sz w:val="24"/>
        </w:rPr>
      </w:pPr>
      <w:r>
        <w:rPr>
          <w:sz w:val="24"/>
        </w:rPr>
        <w:t>4</w:t>
      </w:r>
      <w:r>
        <w:rPr>
          <w:rFonts w:hint="eastAsia"/>
          <w:sz w:val="24"/>
        </w:rPr>
        <w:t>、承包人在进入施工现场后，应遵守国家相关法律法规、学校管理规定，注意安全文明施工，做好施工安全防护措施，并承担施工范围内的一切安全责任。</w:t>
      </w:r>
    </w:p>
    <w:p>
      <w:pPr>
        <w:pStyle w:val="2"/>
        <w:ind w:firstLine="2604" w:firstLineChars="592"/>
        <w:rPr>
          <w:rFonts w:ascii="宋体"/>
          <w:b w:val="0"/>
          <w:color w:val="000000"/>
          <w:spacing w:val="4"/>
        </w:rPr>
      </w:pPr>
      <w:bookmarkStart w:id="42" w:name="_Toc5264"/>
      <w:bookmarkStart w:id="43" w:name="_Toc44939121"/>
      <w:bookmarkStart w:id="44" w:name="_Toc44939190"/>
      <w:r>
        <w:rPr>
          <w:rFonts w:hint="eastAsia"/>
          <w:color w:val="000000"/>
        </w:rPr>
        <w:t>第五部分</w:t>
      </w:r>
      <w:r>
        <w:rPr>
          <w:color w:val="000000"/>
        </w:rPr>
        <w:t xml:space="preserve">  </w:t>
      </w:r>
      <w:r>
        <w:rPr>
          <w:rFonts w:hint="eastAsia"/>
          <w:color w:val="000000"/>
        </w:rPr>
        <w:t>附件</w:t>
      </w:r>
      <w:bookmarkEnd w:id="42"/>
      <w:bookmarkEnd w:id="43"/>
      <w:bookmarkEnd w:id="44"/>
    </w:p>
    <w:p>
      <w:pPr>
        <w:spacing w:line="360" w:lineRule="auto"/>
        <w:outlineLvl w:val="0"/>
        <w:rPr>
          <w:rFonts w:ascii="宋体"/>
          <w:color w:val="000000"/>
          <w:spacing w:val="4"/>
          <w:sz w:val="24"/>
        </w:rPr>
      </w:pPr>
      <w:bookmarkStart w:id="45" w:name="_Toc3132"/>
      <w:r>
        <w:rPr>
          <w:rFonts w:hint="eastAsia" w:ascii="宋体" w:hAnsi="宋体"/>
          <w:color w:val="000000"/>
          <w:spacing w:val="4"/>
          <w:sz w:val="24"/>
        </w:rPr>
        <w:t>附件</w:t>
      </w:r>
      <w:r>
        <w:rPr>
          <w:rFonts w:ascii="宋体" w:hAnsi="宋体"/>
          <w:color w:val="000000"/>
          <w:spacing w:val="4"/>
          <w:sz w:val="24"/>
        </w:rPr>
        <w:t>1</w:t>
      </w:r>
      <w:r>
        <w:rPr>
          <w:rFonts w:hint="eastAsia" w:ascii="宋体" w:hAnsi="宋体"/>
          <w:color w:val="000000"/>
          <w:spacing w:val="4"/>
          <w:sz w:val="24"/>
        </w:rPr>
        <w:t>：报名投标确认函</w:t>
      </w:r>
      <w:bookmarkEnd w:id="45"/>
    </w:p>
    <w:p>
      <w:pPr>
        <w:spacing w:line="360" w:lineRule="auto"/>
        <w:outlineLvl w:val="0"/>
        <w:rPr>
          <w:rFonts w:ascii="宋体"/>
          <w:color w:val="000000"/>
          <w:spacing w:val="4"/>
          <w:sz w:val="24"/>
        </w:rPr>
      </w:pPr>
      <w:bookmarkStart w:id="46" w:name="_Toc28862"/>
      <w:r>
        <w:rPr>
          <w:rFonts w:hint="eastAsia" w:ascii="宋体" w:hAnsi="宋体"/>
          <w:color w:val="000000"/>
          <w:spacing w:val="4"/>
          <w:sz w:val="24"/>
        </w:rPr>
        <w:t>附件</w:t>
      </w:r>
      <w:r>
        <w:rPr>
          <w:rFonts w:ascii="宋体" w:hAnsi="宋体"/>
          <w:color w:val="000000"/>
          <w:spacing w:val="4"/>
          <w:sz w:val="24"/>
        </w:rPr>
        <w:t>2</w:t>
      </w:r>
      <w:r>
        <w:rPr>
          <w:rFonts w:hint="eastAsia" w:ascii="宋体" w:hAnsi="宋体"/>
          <w:color w:val="000000"/>
          <w:spacing w:val="4"/>
          <w:sz w:val="24"/>
        </w:rPr>
        <w:t>：</w:t>
      </w:r>
      <w:r>
        <w:rPr>
          <w:rFonts w:hint="eastAsia"/>
          <w:color w:val="000000"/>
          <w:sz w:val="24"/>
        </w:rPr>
        <w:t>法定代表人资格证明</w:t>
      </w:r>
      <w:bookmarkEnd w:id="46"/>
    </w:p>
    <w:p>
      <w:pPr>
        <w:spacing w:line="360" w:lineRule="auto"/>
        <w:outlineLvl w:val="0"/>
        <w:rPr>
          <w:rFonts w:ascii="宋体"/>
          <w:color w:val="000000"/>
          <w:spacing w:val="4"/>
          <w:sz w:val="24"/>
        </w:rPr>
      </w:pPr>
      <w:bookmarkStart w:id="47" w:name="_Toc14866"/>
      <w:r>
        <w:rPr>
          <w:rFonts w:hint="eastAsia" w:ascii="宋体" w:hAnsi="宋体"/>
          <w:color w:val="000000"/>
          <w:spacing w:val="4"/>
          <w:sz w:val="24"/>
        </w:rPr>
        <w:t>附件</w:t>
      </w:r>
      <w:r>
        <w:rPr>
          <w:rFonts w:ascii="宋体" w:hAnsi="宋体"/>
          <w:color w:val="000000"/>
          <w:spacing w:val="4"/>
          <w:sz w:val="24"/>
        </w:rPr>
        <w:t>3</w:t>
      </w:r>
      <w:r>
        <w:rPr>
          <w:rFonts w:hint="eastAsia" w:ascii="宋体" w:hAnsi="宋体"/>
          <w:color w:val="000000"/>
          <w:spacing w:val="4"/>
          <w:sz w:val="24"/>
        </w:rPr>
        <w:t>：</w:t>
      </w:r>
      <w:r>
        <w:rPr>
          <w:rFonts w:hint="eastAsia"/>
          <w:color w:val="000000"/>
          <w:sz w:val="24"/>
        </w:rPr>
        <w:t>法定代表人授权书</w:t>
      </w:r>
      <w:bookmarkEnd w:id="47"/>
    </w:p>
    <w:p>
      <w:pPr>
        <w:spacing w:line="360" w:lineRule="auto"/>
        <w:outlineLvl w:val="0"/>
        <w:rPr>
          <w:color w:val="000000"/>
          <w:sz w:val="24"/>
        </w:rPr>
      </w:pPr>
      <w:bookmarkStart w:id="48" w:name="_Toc11578"/>
      <w:r>
        <w:rPr>
          <w:rFonts w:hint="eastAsia" w:ascii="宋体" w:hAnsi="宋体"/>
          <w:color w:val="000000"/>
          <w:spacing w:val="4"/>
          <w:sz w:val="24"/>
        </w:rPr>
        <w:t>附件</w:t>
      </w:r>
      <w:r>
        <w:rPr>
          <w:rFonts w:ascii="宋体" w:hAnsi="宋体"/>
          <w:color w:val="000000"/>
          <w:spacing w:val="4"/>
          <w:sz w:val="24"/>
        </w:rPr>
        <w:t>4</w:t>
      </w:r>
      <w:r>
        <w:rPr>
          <w:rFonts w:hint="eastAsia" w:ascii="宋体" w:hAnsi="宋体"/>
          <w:color w:val="000000"/>
          <w:spacing w:val="4"/>
          <w:sz w:val="24"/>
        </w:rPr>
        <w:t>：</w:t>
      </w:r>
      <w:r>
        <w:rPr>
          <w:rFonts w:hint="eastAsia"/>
          <w:color w:val="000000"/>
          <w:sz w:val="24"/>
        </w:rPr>
        <w:t>投标函</w:t>
      </w:r>
      <w:bookmarkEnd w:id="48"/>
    </w:p>
    <w:p>
      <w:pPr>
        <w:spacing w:line="360" w:lineRule="auto"/>
        <w:outlineLvl w:val="0"/>
        <w:rPr>
          <w:rFonts w:ascii="宋体" w:hAnsi="宋体"/>
          <w:color w:val="000000"/>
          <w:spacing w:val="4"/>
          <w:sz w:val="24"/>
        </w:rPr>
      </w:pPr>
      <w:bookmarkStart w:id="49" w:name="_Toc42331958"/>
      <w:bookmarkStart w:id="50" w:name="_Toc2885"/>
      <w:bookmarkStart w:id="51" w:name="_Toc44939122"/>
      <w:bookmarkStart w:id="52" w:name="_Toc44939191"/>
      <w:r>
        <w:rPr>
          <w:rFonts w:hint="eastAsia" w:ascii="宋体" w:hAnsi="宋体"/>
          <w:color w:val="000000"/>
          <w:spacing w:val="4"/>
          <w:sz w:val="24"/>
        </w:rPr>
        <w:t>附件</w:t>
      </w:r>
      <w:r>
        <w:rPr>
          <w:rFonts w:ascii="宋体" w:hAnsi="宋体"/>
          <w:color w:val="000000"/>
          <w:spacing w:val="4"/>
          <w:sz w:val="24"/>
        </w:rPr>
        <w:t>5</w:t>
      </w:r>
      <w:r>
        <w:rPr>
          <w:rFonts w:hint="eastAsia" w:ascii="宋体" w:hAnsi="宋体"/>
          <w:color w:val="000000"/>
          <w:spacing w:val="4"/>
          <w:sz w:val="24"/>
        </w:rPr>
        <w:t>：南通大学启</w:t>
      </w:r>
      <w:bookmarkEnd w:id="49"/>
      <w:r>
        <w:rPr>
          <w:rFonts w:hint="eastAsia" w:ascii="宋体" w:hAnsi="宋体"/>
          <w:color w:val="000000"/>
          <w:spacing w:val="4"/>
          <w:sz w:val="24"/>
        </w:rPr>
        <w:t>东校区盐碱实验田大棚工程量清单</w:t>
      </w:r>
      <w:bookmarkEnd w:id="50"/>
      <w:bookmarkEnd w:id="51"/>
      <w:bookmarkEnd w:id="52"/>
    </w:p>
    <w:p>
      <w:pPr>
        <w:spacing w:line="360" w:lineRule="auto"/>
        <w:outlineLvl w:val="0"/>
        <w:rPr>
          <w:rFonts w:ascii="宋体" w:hAnsi="宋体"/>
          <w:color w:val="000000"/>
          <w:spacing w:val="4"/>
          <w:sz w:val="24"/>
        </w:rPr>
      </w:pPr>
      <w:bookmarkStart w:id="53" w:name="_Toc44939123"/>
      <w:bookmarkStart w:id="54" w:name="_Toc44939192"/>
      <w:bookmarkStart w:id="55" w:name="_Toc7118"/>
      <w:r>
        <w:rPr>
          <w:rFonts w:hint="eastAsia" w:ascii="宋体" w:hAnsi="宋体"/>
          <w:color w:val="000000"/>
          <w:spacing w:val="4"/>
          <w:sz w:val="24"/>
        </w:rPr>
        <w:t>附件</w:t>
      </w:r>
      <w:r>
        <w:rPr>
          <w:rFonts w:ascii="宋体" w:hAnsi="宋体"/>
          <w:color w:val="000000"/>
          <w:spacing w:val="4"/>
          <w:sz w:val="24"/>
        </w:rPr>
        <w:t>6</w:t>
      </w:r>
      <w:r>
        <w:rPr>
          <w:rFonts w:hint="eastAsia" w:ascii="宋体" w:hAnsi="宋体"/>
          <w:color w:val="000000"/>
          <w:spacing w:val="4"/>
          <w:sz w:val="24"/>
        </w:rPr>
        <w:t>：南通大学启东校区盐碱实验田大棚施工图</w:t>
      </w:r>
      <w:bookmarkEnd w:id="53"/>
      <w:bookmarkEnd w:id="54"/>
      <w:bookmarkEnd w:id="55"/>
    </w:p>
    <w:p>
      <w:pPr>
        <w:spacing w:line="360" w:lineRule="auto"/>
        <w:rPr>
          <w:rFonts w:ascii="宋体" w:hAnsi="宋体"/>
          <w:color w:val="000000"/>
          <w:spacing w:val="4"/>
          <w:sz w:val="24"/>
        </w:rPr>
      </w:pPr>
    </w:p>
    <w:p>
      <w:pPr>
        <w:spacing w:line="360" w:lineRule="auto"/>
        <w:rPr>
          <w:rFonts w:ascii="宋体" w:hAnsi="宋体"/>
          <w:color w:val="000000"/>
          <w:spacing w:val="4"/>
          <w:sz w:val="24"/>
        </w:rPr>
      </w:pPr>
    </w:p>
    <w:p>
      <w:pPr>
        <w:spacing w:line="360" w:lineRule="auto"/>
        <w:rPr>
          <w:rFonts w:ascii="宋体" w:hAnsi="宋体"/>
          <w:color w:val="000000"/>
          <w:spacing w:val="4"/>
          <w:sz w:val="24"/>
        </w:rPr>
      </w:pPr>
    </w:p>
    <w:p>
      <w:pPr>
        <w:spacing w:line="360" w:lineRule="auto"/>
        <w:rPr>
          <w:rFonts w:ascii="宋体" w:hAnsi="宋体"/>
          <w:color w:val="000000"/>
          <w:spacing w:val="4"/>
          <w:sz w:val="24"/>
        </w:rPr>
      </w:pPr>
    </w:p>
    <w:p>
      <w:pPr>
        <w:spacing w:line="360" w:lineRule="auto"/>
        <w:rPr>
          <w:rFonts w:ascii="宋体" w:hAnsi="宋体"/>
          <w:color w:val="000000"/>
          <w:spacing w:val="4"/>
          <w:sz w:val="24"/>
        </w:rPr>
      </w:pPr>
    </w:p>
    <w:p>
      <w:pPr>
        <w:spacing w:line="360" w:lineRule="auto"/>
        <w:rPr>
          <w:rFonts w:ascii="宋体" w:hAnsi="宋体"/>
          <w:color w:val="000000"/>
          <w:spacing w:val="4"/>
          <w:sz w:val="24"/>
        </w:rPr>
      </w:pPr>
    </w:p>
    <w:p>
      <w:pPr>
        <w:spacing w:line="360" w:lineRule="auto"/>
        <w:rPr>
          <w:rFonts w:ascii="宋体" w:hAnsi="宋体"/>
          <w:color w:val="000000"/>
          <w:spacing w:val="4"/>
          <w:sz w:val="24"/>
        </w:rPr>
      </w:pPr>
    </w:p>
    <w:p>
      <w:pPr>
        <w:spacing w:line="360" w:lineRule="auto"/>
        <w:rPr>
          <w:rFonts w:ascii="宋体" w:hAnsi="宋体"/>
          <w:color w:val="000000"/>
          <w:spacing w:val="4"/>
          <w:sz w:val="24"/>
        </w:rPr>
      </w:pPr>
    </w:p>
    <w:p>
      <w:pPr>
        <w:spacing w:line="360" w:lineRule="auto"/>
        <w:rPr>
          <w:rFonts w:ascii="宋体" w:hAnsi="宋体"/>
          <w:color w:val="000000"/>
          <w:spacing w:val="4"/>
          <w:sz w:val="24"/>
        </w:rPr>
      </w:pPr>
    </w:p>
    <w:p>
      <w:pPr>
        <w:spacing w:line="360" w:lineRule="auto"/>
        <w:rPr>
          <w:rFonts w:ascii="宋体" w:hAnsi="宋体"/>
          <w:color w:val="000000"/>
          <w:spacing w:val="4"/>
          <w:sz w:val="24"/>
        </w:rPr>
      </w:pPr>
    </w:p>
    <w:p>
      <w:pPr>
        <w:spacing w:line="360" w:lineRule="auto"/>
        <w:rPr>
          <w:rFonts w:ascii="宋体" w:hAnsi="宋体"/>
          <w:color w:val="000000"/>
          <w:spacing w:val="4"/>
          <w:sz w:val="24"/>
        </w:rPr>
      </w:pPr>
    </w:p>
    <w:p>
      <w:pPr>
        <w:spacing w:line="360" w:lineRule="auto"/>
        <w:rPr>
          <w:rFonts w:ascii="宋体" w:hAnsi="宋体"/>
          <w:color w:val="000000"/>
          <w:spacing w:val="4"/>
          <w:sz w:val="24"/>
        </w:rPr>
      </w:pPr>
    </w:p>
    <w:p>
      <w:pPr>
        <w:spacing w:line="360" w:lineRule="auto"/>
        <w:rPr>
          <w:rFonts w:ascii="宋体" w:hAnsi="宋体"/>
          <w:color w:val="000000"/>
          <w:spacing w:val="4"/>
          <w:sz w:val="24"/>
        </w:rPr>
      </w:pPr>
    </w:p>
    <w:p>
      <w:pPr>
        <w:spacing w:line="360" w:lineRule="auto"/>
        <w:rPr>
          <w:rFonts w:ascii="宋体" w:hAnsi="宋体"/>
          <w:color w:val="000000"/>
          <w:spacing w:val="4"/>
          <w:sz w:val="24"/>
        </w:rPr>
      </w:pPr>
    </w:p>
    <w:p>
      <w:pPr>
        <w:spacing w:line="360" w:lineRule="auto"/>
        <w:rPr>
          <w:rFonts w:ascii="宋体" w:hAnsi="宋体"/>
          <w:color w:val="000000"/>
          <w:spacing w:val="4"/>
          <w:sz w:val="24"/>
        </w:rPr>
      </w:pPr>
    </w:p>
    <w:p>
      <w:pPr>
        <w:spacing w:line="360" w:lineRule="auto"/>
        <w:rPr>
          <w:rFonts w:ascii="宋体" w:hAnsi="宋体"/>
          <w:color w:val="000000"/>
          <w:spacing w:val="4"/>
          <w:sz w:val="24"/>
        </w:rPr>
      </w:pPr>
    </w:p>
    <w:p>
      <w:pPr>
        <w:spacing w:line="360" w:lineRule="auto"/>
        <w:rPr>
          <w:rFonts w:ascii="宋体" w:hAnsi="宋体"/>
          <w:color w:val="000000"/>
          <w:spacing w:val="4"/>
          <w:sz w:val="24"/>
        </w:rPr>
      </w:pPr>
    </w:p>
    <w:p>
      <w:pPr>
        <w:spacing w:line="360" w:lineRule="auto"/>
        <w:rPr>
          <w:rFonts w:ascii="宋体" w:hAnsi="宋体"/>
          <w:color w:val="000000"/>
          <w:spacing w:val="4"/>
          <w:sz w:val="24"/>
        </w:rPr>
      </w:pPr>
    </w:p>
    <w:p>
      <w:pPr>
        <w:spacing w:line="360" w:lineRule="auto"/>
        <w:rPr>
          <w:rFonts w:ascii="宋体" w:hAnsi="宋体"/>
          <w:color w:val="000000"/>
          <w:spacing w:val="4"/>
          <w:sz w:val="24"/>
        </w:rPr>
      </w:pPr>
    </w:p>
    <w:p>
      <w:pPr>
        <w:spacing w:line="360" w:lineRule="auto"/>
        <w:rPr>
          <w:rFonts w:ascii="宋体" w:hAnsi="宋体"/>
          <w:color w:val="000000"/>
          <w:spacing w:val="4"/>
          <w:sz w:val="24"/>
        </w:rPr>
      </w:pPr>
    </w:p>
    <w:p>
      <w:pPr>
        <w:pStyle w:val="3"/>
        <w:rPr>
          <w:rFonts w:cs="Cambria"/>
          <w:b w:val="0"/>
          <w:sz w:val="21"/>
          <w:szCs w:val="21"/>
        </w:rPr>
      </w:pPr>
      <w:bookmarkStart w:id="56" w:name="_Toc44939124"/>
      <w:bookmarkStart w:id="57" w:name="_Toc44939193"/>
      <w:bookmarkStart w:id="58" w:name="_Toc40805852"/>
      <w:bookmarkStart w:id="59" w:name="_Toc13994"/>
      <w:r>
        <w:rPr>
          <w:rFonts w:hint="eastAsia"/>
          <w:b w:val="0"/>
          <w:sz w:val="21"/>
          <w:szCs w:val="21"/>
          <w:lang w:val="zh-CN"/>
        </w:rPr>
        <w:t>附件</w:t>
      </w:r>
      <w:r>
        <w:rPr>
          <w:b w:val="0"/>
          <w:sz w:val="21"/>
          <w:szCs w:val="21"/>
          <w:lang w:val="zh-CN"/>
        </w:rPr>
        <w:t>1</w:t>
      </w:r>
      <w:r>
        <w:rPr>
          <w:rFonts w:hint="eastAsia"/>
          <w:b w:val="0"/>
          <w:sz w:val="21"/>
          <w:szCs w:val="21"/>
          <w:lang w:val="zh-CN"/>
        </w:rPr>
        <w:t>：报名投标确认函</w:t>
      </w:r>
      <w:bookmarkEnd w:id="56"/>
      <w:bookmarkEnd w:id="57"/>
      <w:bookmarkEnd w:id="58"/>
      <w:bookmarkEnd w:id="59"/>
    </w:p>
    <w:p>
      <w:pPr>
        <w:spacing w:before="312" w:beforeLines="100" w:after="468" w:afterLines="150"/>
        <w:jc w:val="center"/>
        <w:rPr>
          <w:rFonts w:ascii="宋体"/>
          <w:color w:val="000000"/>
          <w:sz w:val="24"/>
        </w:rPr>
      </w:pPr>
      <w:r>
        <w:rPr>
          <w:rFonts w:hint="eastAsia" w:ascii="宋体" w:hAnsi="宋体"/>
          <w:b/>
          <w:color w:val="000000"/>
          <w:sz w:val="24"/>
        </w:rPr>
        <w:t>报名投标确认函</w:t>
      </w:r>
    </w:p>
    <w:p>
      <w:pPr>
        <w:spacing w:line="400" w:lineRule="exact"/>
        <w:ind w:right="-350" w:rightChars="-167"/>
        <w:rPr>
          <w:rFonts w:ascii="宋体" w:cs="宋体"/>
          <w:color w:val="000000"/>
          <w:kern w:val="0"/>
          <w:sz w:val="24"/>
        </w:rPr>
      </w:pPr>
      <w:r>
        <w:rPr>
          <w:rFonts w:hint="eastAsia" w:ascii="宋体" w:hAnsi="宋体"/>
          <w:color w:val="000000"/>
          <w:sz w:val="24"/>
        </w:rPr>
        <w:t>南通大学启东校区建设指挥部：</w:t>
      </w:r>
    </w:p>
    <w:p>
      <w:pPr>
        <w:widowControl/>
        <w:snapToGrid w:val="0"/>
        <w:spacing w:line="400" w:lineRule="exact"/>
        <w:ind w:firstLine="600"/>
        <w:jc w:val="left"/>
        <w:rPr>
          <w:rFonts w:ascii="宋体" w:cs="宋体"/>
          <w:color w:val="000000"/>
          <w:kern w:val="0"/>
          <w:sz w:val="24"/>
        </w:rPr>
      </w:pPr>
      <w:r>
        <w:rPr>
          <w:rFonts w:hint="eastAsia" w:ascii="宋体" w:hAnsi="宋体" w:cs="宋体"/>
          <w:color w:val="000000"/>
          <w:kern w:val="0"/>
          <w:sz w:val="24"/>
        </w:rPr>
        <w:t>我单位自愿参与贵校</w:t>
      </w:r>
      <w:r>
        <w:rPr>
          <w:rFonts w:ascii="宋体" w:hAnsi="宋体" w:cs="宋体"/>
          <w:color w:val="000000"/>
          <w:kern w:val="0"/>
          <w:sz w:val="24"/>
          <w:u w:val="single"/>
        </w:rPr>
        <w:t xml:space="preserve">   </w:t>
      </w:r>
      <w:r>
        <w:rPr>
          <w:rFonts w:hint="eastAsia" w:ascii="宋体" w:hAnsi="宋体" w:cs="宋体"/>
          <w:color w:val="000000"/>
          <w:kern w:val="0"/>
          <w:sz w:val="24"/>
          <w:u w:val="single"/>
        </w:rPr>
        <w:t>（项目名称及编号）</w:t>
      </w:r>
      <w:r>
        <w:rPr>
          <w:rFonts w:ascii="宋体" w:hAnsi="宋体" w:cs="宋体"/>
          <w:color w:val="000000"/>
          <w:kern w:val="0"/>
          <w:sz w:val="24"/>
          <w:u w:val="single"/>
        </w:rPr>
        <w:t xml:space="preserve">    </w:t>
      </w:r>
      <w:r>
        <w:rPr>
          <w:rFonts w:hint="eastAsia" w:ascii="宋体" w:hAnsi="宋体" w:cs="宋体"/>
          <w:color w:val="000000"/>
          <w:kern w:val="0"/>
          <w:sz w:val="24"/>
        </w:rPr>
        <w:t>项目的投标，现发确认函并做出以下承诺：</w:t>
      </w:r>
    </w:p>
    <w:p>
      <w:pPr>
        <w:widowControl/>
        <w:snapToGrid w:val="0"/>
        <w:spacing w:line="400" w:lineRule="exact"/>
        <w:ind w:firstLine="601"/>
        <w:jc w:val="left"/>
        <w:rPr>
          <w:rFonts w:asci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、我单位完全符合采购公告中的投标人资质要求；</w:t>
      </w:r>
    </w:p>
    <w:p>
      <w:pPr>
        <w:widowControl/>
        <w:snapToGrid w:val="0"/>
        <w:spacing w:line="400" w:lineRule="exact"/>
        <w:ind w:firstLine="601"/>
        <w:jc w:val="left"/>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、我单位在投标过程中会严格遵守国家法律法规以及贵校相关管理规定；</w:t>
      </w:r>
    </w:p>
    <w:p>
      <w:pPr>
        <w:widowControl/>
        <w:snapToGrid w:val="0"/>
        <w:spacing w:line="400" w:lineRule="exact"/>
        <w:ind w:firstLine="601"/>
        <w:jc w:val="left"/>
        <w:rPr>
          <w:rFonts w:asci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、我单位与本项目相关负责人之间均不存在可能影响公正性的任何利害关系；</w:t>
      </w:r>
    </w:p>
    <w:p>
      <w:pPr>
        <w:pStyle w:val="54"/>
        <w:spacing w:line="400" w:lineRule="exact"/>
        <w:ind w:firstLine="600" w:firstLineChars="250"/>
        <w:rPr>
          <w:rFonts w:ascii="黑体" w:hAnsi="黑体" w:eastAsia="黑体"/>
          <w:b/>
        </w:rPr>
      </w:pPr>
      <w:r>
        <w:rPr>
          <w:rFonts w:ascii="黑体" w:hAnsi="黑体" w:eastAsia="黑体"/>
          <w:b/>
        </w:rPr>
        <w:t>4</w:t>
      </w:r>
      <w:r>
        <w:rPr>
          <w:rFonts w:hint="eastAsia" w:ascii="黑体" w:hAnsi="黑体" w:eastAsia="黑体"/>
          <w:b/>
        </w:rPr>
        <w:t>、我单位参加投标人员没有到过疫情严重地区且无与疫情严重地区人员接触史，具有绿色健康码，进入校园后全程佩戴口罩。</w:t>
      </w:r>
    </w:p>
    <w:p>
      <w:pPr>
        <w:widowControl/>
        <w:snapToGrid w:val="0"/>
        <w:spacing w:line="400" w:lineRule="exact"/>
        <w:ind w:firstLine="601"/>
        <w:jc w:val="left"/>
        <w:rPr>
          <w:rFonts w:ascii="宋体" w:cs="宋体"/>
          <w:color w:val="000000"/>
          <w:kern w:val="0"/>
          <w:sz w:val="24"/>
        </w:rPr>
      </w:pPr>
      <w:r>
        <w:rPr>
          <w:rFonts w:hint="eastAsia" w:ascii="宋体" w:hAnsi="宋体" w:cs="宋体"/>
          <w:color w:val="000000"/>
          <w:kern w:val="0"/>
          <w:sz w:val="24"/>
        </w:rPr>
        <w:t>如我单位提供虚假信息或未履行以上承诺，贵校可保留追究我单位法律责任的权利。</w:t>
      </w:r>
    </w:p>
    <w:p>
      <w:pPr>
        <w:widowControl/>
        <w:snapToGrid w:val="0"/>
        <w:spacing w:line="400" w:lineRule="exact"/>
        <w:ind w:firstLine="2880" w:firstLineChars="1200"/>
        <w:jc w:val="left"/>
        <w:rPr>
          <w:rFonts w:ascii="宋体" w:cs="宋体"/>
          <w:color w:val="000000"/>
          <w:kern w:val="0"/>
          <w:sz w:val="24"/>
        </w:rPr>
      </w:pPr>
    </w:p>
    <w:p>
      <w:pPr>
        <w:widowControl/>
        <w:snapToGrid w:val="0"/>
        <w:spacing w:line="400" w:lineRule="exact"/>
        <w:ind w:firstLine="2880" w:firstLineChars="1200"/>
        <w:jc w:val="left"/>
        <w:rPr>
          <w:rFonts w:asci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00" w:lineRule="exact"/>
        <w:ind w:firstLine="2880" w:firstLineChars="1200"/>
        <w:jc w:val="left"/>
        <w:rPr>
          <w:rFonts w:ascii="宋体" w:cs="宋体"/>
          <w:color w:val="000000"/>
          <w:kern w:val="0"/>
          <w:sz w:val="24"/>
          <w:u w:val="single"/>
        </w:rPr>
      </w:pPr>
      <w:r>
        <w:rPr>
          <w:rFonts w:hint="eastAsia" w:ascii="宋体" w:hAnsi="宋体" w:cs="宋体"/>
          <w:color w:val="000000"/>
          <w:kern w:val="0"/>
          <w:sz w:val="24"/>
        </w:rPr>
        <w:t>税务登记号：</w:t>
      </w:r>
      <w:r>
        <w:rPr>
          <w:rFonts w:ascii="宋体" w:hAnsi="宋体" w:cs="宋体"/>
          <w:color w:val="000000"/>
          <w:kern w:val="0"/>
          <w:sz w:val="24"/>
          <w:u w:val="single"/>
        </w:rPr>
        <w:t xml:space="preserve">                                  </w:t>
      </w:r>
    </w:p>
    <w:p>
      <w:pPr>
        <w:widowControl/>
        <w:snapToGrid w:val="0"/>
        <w:spacing w:line="400" w:lineRule="exact"/>
        <w:ind w:firstLine="2880" w:firstLineChars="1200"/>
        <w:jc w:val="left"/>
        <w:rPr>
          <w:rFonts w:asci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p>
    <w:p>
      <w:pPr>
        <w:widowControl/>
        <w:snapToGrid w:val="0"/>
        <w:spacing w:line="400" w:lineRule="exact"/>
        <w:ind w:firstLine="2880" w:firstLineChars="1200"/>
        <w:jc w:val="left"/>
        <w:rPr>
          <w:rFonts w:ascii="宋体" w:cs="宋体"/>
          <w:color w:val="000000"/>
          <w:kern w:val="0"/>
          <w:sz w:val="24"/>
          <w:u w:val="single"/>
        </w:rPr>
      </w:pPr>
      <w:r>
        <w:rPr>
          <w:rFonts w:hint="eastAsia" w:ascii="宋体" w:hAnsi="宋体" w:cs="宋体"/>
          <w:color w:val="000000"/>
          <w:kern w:val="0"/>
          <w:sz w:val="24"/>
        </w:rPr>
        <w:t>授权代表联系电话（手机）：</w:t>
      </w:r>
      <w:r>
        <w:rPr>
          <w:rFonts w:ascii="宋体" w:hAnsi="宋体" w:cs="宋体"/>
          <w:color w:val="000000"/>
          <w:kern w:val="0"/>
          <w:sz w:val="24"/>
          <w:u w:val="single"/>
        </w:rPr>
        <w:t xml:space="preserve">                    </w:t>
      </w:r>
    </w:p>
    <w:p>
      <w:pPr>
        <w:pStyle w:val="76"/>
        <w:spacing w:before="0" w:after="0" w:line="400" w:lineRule="exact"/>
        <w:ind w:firstLine="2880" w:firstLineChars="1200"/>
        <w:jc w:val="both"/>
        <w:rPr>
          <w:rFonts w:ascii="宋体"/>
          <w:color w:val="000000"/>
          <w:kern w:val="2"/>
          <w:u w:val="single"/>
        </w:rPr>
      </w:pPr>
      <w:r>
        <w:rPr>
          <w:rFonts w:hint="eastAsia" w:ascii="宋体" w:hAnsi="宋体"/>
          <w:color w:val="000000"/>
          <w:kern w:val="2"/>
        </w:rPr>
        <w:t>授权代表身份证号码：</w:t>
      </w:r>
      <w:r>
        <w:rPr>
          <w:rFonts w:ascii="宋体" w:hAnsi="宋体"/>
          <w:color w:val="000000"/>
          <w:kern w:val="2"/>
          <w:u w:val="single"/>
        </w:rPr>
        <w:t xml:space="preserve">                          </w:t>
      </w:r>
    </w:p>
    <w:p>
      <w:pPr>
        <w:pStyle w:val="76"/>
        <w:spacing w:before="0" w:after="0" w:line="400" w:lineRule="exact"/>
        <w:ind w:firstLine="2880" w:firstLineChars="1200"/>
        <w:jc w:val="both"/>
        <w:rPr>
          <w:rFonts w:ascii="宋体"/>
          <w:color w:val="000000"/>
          <w:kern w:val="2"/>
        </w:rPr>
      </w:pPr>
      <w:r>
        <w:rPr>
          <w:rFonts w:hint="eastAsia" w:ascii="宋体" w:hAnsi="宋体"/>
          <w:color w:val="000000"/>
          <w:kern w:val="2"/>
        </w:rPr>
        <w:t>授权代表现阶段居住地：</w:t>
      </w:r>
      <w:r>
        <w:rPr>
          <w:rFonts w:ascii="宋体" w:hAnsi="宋体"/>
          <w:color w:val="000000"/>
          <w:kern w:val="2"/>
          <w:u w:val="single"/>
        </w:rPr>
        <w:t xml:space="preserve">                         </w:t>
      </w:r>
      <w:r>
        <w:rPr>
          <w:rFonts w:ascii="宋体" w:hAnsi="宋体"/>
          <w:color w:val="000000"/>
          <w:kern w:val="2"/>
        </w:rPr>
        <w:t xml:space="preserve">                      </w:t>
      </w:r>
    </w:p>
    <w:p>
      <w:pPr>
        <w:widowControl/>
        <w:snapToGrid w:val="0"/>
        <w:spacing w:line="400" w:lineRule="exact"/>
        <w:ind w:firstLine="2880" w:firstLineChars="1200"/>
        <w:jc w:val="left"/>
        <w:rPr>
          <w:rFonts w:ascii="宋体" w:cs="宋体"/>
          <w:color w:val="000000"/>
          <w:kern w:val="0"/>
          <w:sz w:val="24"/>
        </w:rPr>
      </w:pPr>
      <w:r>
        <w:rPr>
          <w:rFonts w:hint="eastAsia" w:ascii="宋体" w:hAnsi="宋体" w:cs="宋体"/>
          <w:color w:val="000000"/>
          <w:kern w:val="0"/>
          <w:sz w:val="24"/>
        </w:rPr>
        <w:t>授权代表电子邮箱：</w:t>
      </w:r>
      <w:r>
        <w:rPr>
          <w:rFonts w:ascii="宋体" w:hAnsi="宋体" w:cs="宋体"/>
          <w:color w:val="000000"/>
          <w:kern w:val="0"/>
          <w:sz w:val="24"/>
        </w:rPr>
        <w:t xml:space="preserve"> </w:t>
      </w:r>
      <w:r>
        <w:rPr>
          <w:rFonts w:ascii="宋体" w:hAnsi="宋体" w:cs="宋体"/>
          <w:color w:val="000000"/>
          <w:kern w:val="0"/>
          <w:sz w:val="24"/>
          <w:u w:val="single"/>
        </w:rPr>
        <w:t xml:space="preserve">                            </w:t>
      </w:r>
      <w:r>
        <w:rPr>
          <w:rFonts w:ascii="宋体" w:hAnsi="宋体" w:cs="宋体"/>
          <w:color w:val="000000"/>
          <w:kern w:val="0"/>
          <w:sz w:val="24"/>
        </w:rPr>
        <w:t xml:space="preserve">                           </w:t>
      </w:r>
    </w:p>
    <w:p>
      <w:pPr>
        <w:widowControl/>
        <w:snapToGrid w:val="0"/>
        <w:spacing w:line="400" w:lineRule="exact"/>
        <w:ind w:firstLine="3000" w:firstLineChars="1250"/>
        <w:jc w:val="left"/>
        <w:rPr>
          <w:rFonts w:ascii="宋体" w:cs="宋体"/>
          <w:color w:val="000000"/>
          <w:kern w:val="0"/>
          <w:sz w:val="24"/>
        </w:rPr>
      </w:pPr>
      <w:r>
        <w:rPr>
          <w:rFonts w:hint="eastAsia" w:ascii="宋体" w:hAnsi="宋体" w:cs="宋体"/>
          <w:color w:val="000000"/>
          <w:kern w:val="0"/>
          <w:sz w:val="24"/>
        </w:rPr>
        <w:t>日期：</w:t>
      </w:r>
      <w:r>
        <w:rPr>
          <w:rFonts w:ascii="宋体" w:hAnsi="宋体" w:cs="宋体"/>
          <w:color w:val="000000"/>
          <w:kern w:val="0"/>
          <w:sz w:val="24"/>
        </w:rPr>
        <w:t xml:space="preserve">              </w:t>
      </w:r>
      <w:r>
        <w:rPr>
          <w:rFonts w:hint="eastAsia" w:ascii="宋体" w:hAnsi="宋体" w:cs="宋体"/>
          <w:color w:val="000000"/>
          <w:kern w:val="0"/>
          <w:sz w:val="24"/>
        </w:rPr>
        <w:t>年</w:t>
      </w:r>
      <w:r>
        <w:rPr>
          <w:rFonts w:ascii="宋体" w:hAnsi="宋体" w:cs="宋体"/>
          <w:color w:val="000000"/>
          <w:kern w:val="0"/>
          <w:sz w:val="24"/>
        </w:rPr>
        <w:t xml:space="preserve">      </w:t>
      </w:r>
      <w:r>
        <w:rPr>
          <w:rFonts w:hint="eastAsia" w:ascii="宋体" w:hAnsi="宋体" w:cs="宋体"/>
          <w:color w:val="000000"/>
          <w:kern w:val="0"/>
          <w:sz w:val="24"/>
        </w:rPr>
        <w:t>月</w:t>
      </w:r>
      <w:r>
        <w:rPr>
          <w:rFonts w:ascii="宋体" w:hAnsi="宋体" w:cs="宋体"/>
          <w:color w:val="000000"/>
          <w:kern w:val="0"/>
          <w:sz w:val="24"/>
        </w:rPr>
        <w:t xml:space="preserve">      </w:t>
      </w:r>
      <w:r>
        <w:rPr>
          <w:rFonts w:hint="eastAsia" w:ascii="宋体" w:hAnsi="宋体" w:cs="宋体"/>
          <w:color w:val="000000"/>
          <w:kern w:val="0"/>
          <w:sz w:val="24"/>
        </w:rPr>
        <w:t>日</w:t>
      </w:r>
    </w:p>
    <w:p>
      <w:pPr>
        <w:widowControl/>
        <w:snapToGrid w:val="0"/>
        <w:spacing w:line="400" w:lineRule="exact"/>
        <w:ind w:firstLine="2520" w:firstLineChars="1200"/>
        <w:jc w:val="left"/>
        <w:rPr>
          <w:rFonts w:ascii="宋体"/>
          <w:color w:val="000000"/>
          <w:u w:val="single"/>
        </w:rPr>
      </w:pPr>
    </w:p>
    <w:p>
      <w:pPr>
        <w:spacing w:line="400" w:lineRule="exact"/>
        <w:rPr>
          <w:rFonts w:ascii="黑体" w:hAnsi="黑体" w:eastAsia="黑体"/>
          <w:b/>
          <w:color w:val="000000"/>
          <w:sz w:val="24"/>
        </w:rPr>
      </w:pPr>
      <w:r>
        <w:rPr>
          <w:rFonts w:hint="eastAsia" w:ascii="黑体" w:hAnsi="黑体" w:eastAsia="黑体"/>
          <w:b/>
          <w:color w:val="000000"/>
          <w:sz w:val="24"/>
        </w:rPr>
        <w:t>备注：</w:t>
      </w:r>
    </w:p>
    <w:p>
      <w:pPr>
        <w:pStyle w:val="3"/>
        <w:rPr>
          <w:rFonts w:ascii="宋体"/>
          <w:color w:val="000000"/>
          <w:sz w:val="24"/>
        </w:rPr>
      </w:pPr>
      <w:bookmarkStart w:id="60" w:name="_Toc44939125"/>
      <w:bookmarkStart w:id="61" w:name="_Toc44938888"/>
      <w:bookmarkStart w:id="62" w:name="_Toc44939194"/>
      <w:r>
        <w:rPr>
          <w:rFonts w:hint="eastAsia" w:ascii="黑体" w:hAnsi="黑体" w:eastAsia="黑体" w:cs="宋体"/>
          <w:b w:val="0"/>
          <w:color w:val="000000"/>
          <w:kern w:val="0"/>
          <w:sz w:val="24"/>
        </w:rPr>
        <w:t>根据疫情防控要求，投标代表须在提交投标确认函的同时上传当日“苏康码”截图、身份证截图，通过电子邮箱（</w:t>
      </w:r>
      <w:r>
        <w:rPr>
          <w:rFonts w:ascii="黑体" w:hAnsi="黑体" w:eastAsia="黑体" w:cs="宋体"/>
          <w:b w:val="0"/>
          <w:color w:val="000000"/>
          <w:kern w:val="0"/>
          <w:sz w:val="24"/>
        </w:rPr>
        <w:t>word</w:t>
      </w:r>
      <w:r>
        <w:rPr>
          <w:rFonts w:hint="eastAsia" w:ascii="黑体" w:hAnsi="黑体" w:eastAsia="黑体" w:cs="宋体"/>
          <w:b w:val="0"/>
          <w:color w:val="000000"/>
          <w:kern w:val="0"/>
          <w:sz w:val="24"/>
        </w:rPr>
        <w:t>版本）发送到邮箱：</w:t>
      </w:r>
      <w:r>
        <w:rPr>
          <w:rFonts w:hint="eastAsia" w:ascii="宋体" w:hAnsi="宋体" w:cs="宋体"/>
          <w:color w:val="000000"/>
          <w:spacing w:val="2"/>
          <w:kern w:val="0"/>
          <w:sz w:val="24"/>
          <w:szCs w:val="24"/>
        </w:rPr>
        <w:t>https://qdxqjsb.ntu.edu.cn/</w:t>
      </w:r>
      <w:r>
        <w:rPr>
          <w:rFonts w:hint="eastAsia" w:ascii="黑体" w:hAnsi="黑体" w:eastAsia="黑体" w:cs="宋体"/>
          <w:b w:val="0"/>
          <w:color w:val="000000"/>
          <w:kern w:val="0"/>
          <w:sz w:val="24"/>
        </w:rPr>
        <w:t>，因投标人填写有误，造成以上信息资料不实、不全的，将由投标人承担责任。</w:t>
      </w:r>
      <w:bookmarkEnd w:id="60"/>
      <w:bookmarkEnd w:id="61"/>
      <w:bookmarkEnd w:id="62"/>
    </w:p>
    <w:p>
      <w:pPr>
        <w:snapToGrid w:val="0"/>
        <w:spacing w:line="360" w:lineRule="auto"/>
        <w:ind w:right="-350" w:rightChars="-167"/>
        <w:jc w:val="center"/>
        <w:rPr>
          <w:rFonts w:ascii="宋体"/>
          <w:b/>
          <w:color w:val="000000"/>
          <w:sz w:val="36"/>
          <w:szCs w:val="36"/>
        </w:rPr>
      </w:pPr>
    </w:p>
    <w:p>
      <w:pPr>
        <w:snapToGrid w:val="0"/>
        <w:spacing w:line="360" w:lineRule="auto"/>
        <w:ind w:right="-350" w:rightChars="-167"/>
        <w:jc w:val="center"/>
        <w:rPr>
          <w:rFonts w:ascii="宋体"/>
          <w:b/>
          <w:color w:val="000000"/>
          <w:sz w:val="36"/>
          <w:szCs w:val="36"/>
        </w:rPr>
      </w:pPr>
    </w:p>
    <w:p>
      <w:pPr>
        <w:pStyle w:val="3"/>
        <w:rPr>
          <w:b w:val="0"/>
          <w:sz w:val="21"/>
          <w:szCs w:val="21"/>
          <w:lang w:val="zh-CN"/>
        </w:rPr>
      </w:pPr>
      <w:bookmarkStart w:id="63" w:name="_Toc44939195"/>
      <w:bookmarkStart w:id="64" w:name="_Toc23393"/>
      <w:bookmarkStart w:id="65" w:name="_Toc44939126"/>
      <w:r>
        <w:rPr>
          <w:rFonts w:hint="eastAsia"/>
          <w:b w:val="0"/>
          <w:sz w:val="21"/>
          <w:szCs w:val="21"/>
          <w:lang w:val="zh-CN"/>
        </w:rPr>
        <w:t>附件</w:t>
      </w:r>
      <w:r>
        <w:rPr>
          <w:b w:val="0"/>
          <w:sz w:val="21"/>
          <w:szCs w:val="21"/>
          <w:lang w:val="zh-CN"/>
        </w:rPr>
        <w:t>2</w:t>
      </w:r>
      <w:r>
        <w:rPr>
          <w:rFonts w:hint="eastAsia"/>
          <w:b w:val="0"/>
          <w:sz w:val="21"/>
          <w:szCs w:val="21"/>
          <w:lang w:val="zh-CN"/>
        </w:rPr>
        <w:t>：法定代表人资格证明</w:t>
      </w:r>
      <w:bookmarkEnd w:id="63"/>
      <w:bookmarkEnd w:id="64"/>
      <w:bookmarkEnd w:id="65"/>
    </w:p>
    <w:p>
      <w:pPr>
        <w:snapToGrid w:val="0"/>
        <w:spacing w:line="360" w:lineRule="auto"/>
        <w:ind w:right="-350" w:rightChars="-167"/>
        <w:jc w:val="center"/>
        <w:rPr>
          <w:rFonts w:ascii="宋体"/>
          <w:b/>
          <w:color w:val="000000"/>
          <w:sz w:val="36"/>
          <w:szCs w:val="36"/>
        </w:rPr>
      </w:pPr>
    </w:p>
    <w:p>
      <w:pPr>
        <w:snapToGrid w:val="0"/>
        <w:spacing w:line="360" w:lineRule="auto"/>
        <w:ind w:right="-350" w:rightChars="-167"/>
        <w:jc w:val="center"/>
        <w:rPr>
          <w:rFonts w:ascii="宋体"/>
          <w:b/>
          <w:color w:val="000000"/>
          <w:sz w:val="36"/>
          <w:szCs w:val="36"/>
        </w:rPr>
      </w:pPr>
      <w:r>
        <w:rPr>
          <w:rFonts w:hint="eastAsia" w:ascii="宋体"/>
          <w:b/>
          <w:color w:val="000000"/>
          <w:sz w:val="36"/>
          <w:szCs w:val="36"/>
        </w:rPr>
        <w:t>法定代表人资格证明</w:t>
      </w:r>
    </w:p>
    <w:p>
      <w:pPr>
        <w:spacing w:after="312" w:afterLines="100" w:line="480" w:lineRule="auto"/>
        <w:ind w:left="-136" w:right="-350" w:rightChars="-167"/>
        <w:rPr>
          <w:rFonts w:ascii="宋体" w:cs="宋体"/>
          <w:color w:val="000000"/>
          <w:kern w:val="0"/>
          <w:sz w:val="28"/>
          <w:szCs w:val="28"/>
        </w:rPr>
      </w:pPr>
      <w:r>
        <w:rPr>
          <w:rFonts w:hint="eastAsia"/>
          <w:color w:val="000000"/>
          <w:sz w:val="28"/>
          <w:szCs w:val="28"/>
        </w:rPr>
        <w:t>南通大学启东校区建设指挥部：</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姓名：性别：身份证号码：</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参加南通大学</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日期：年月日</w:t>
      </w:r>
    </w:p>
    <w:p>
      <w:pPr>
        <w:spacing w:line="360" w:lineRule="auto"/>
        <w:ind w:right="-350" w:rightChars="-167"/>
        <w:rPr>
          <w:color w:val="000000"/>
          <w:sz w:val="28"/>
          <w:szCs w:val="28"/>
        </w:rPr>
      </w:pPr>
    </w:p>
    <w:p>
      <w:pPr>
        <w:pStyle w:val="3"/>
        <w:rPr>
          <w:b w:val="0"/>
          <w:color w:val="000000"/>
          <w:sz w:val="21"/>
          <w:szCs w:val="21"/>
        </w:rPr>
      </w:pPr>
      <w:bookmarkStart w:id="66" w:name="_Toc44939196"/>
      <w:bookmarkStart w:id="67" w:name="_Toc44939127"/>
      <w:r>
        <mc:AlternateContent>
          <mc:Choice Requires="wps">
            <w:drawing>
              <wp:anchor distT="0" distB="0" distL="114300" distR="114300" simplePos="0" relativeHeight="251656192" behindDoc="0" locked="0" layoutInCell="1" allowOverlap="1">
                <wp:simplePos x="0" y="0"/>
                <wp:positionH relativeFrom="column">
                  <wp:posOffset>3164205</wp:posOffset>
                </wp:positionH>
                <wp:positionV relativeFrom="paragraph">
                  <wp:posOffset>448945</wp:posOffset>
                </wp:positionV>
                <wp:extent cx="2905760" cy="1973580"/>
                <wp:effectExtent l="4445" t="4445" r="23495" b="22225"/>
                <wp:wrapNone/>
                <wp:docPr id="16"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05760" cy="1973580"/>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49.15pt;margin-top:35.35pt;height:155.4pt;width:228.8pt;z-index:251656192;mso-width-relative:page;mso-height-relative:page;" fillcolor="#FFFFFF" filled="t" stroked="t" coordsize="21600,21600" o:gfxdata="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8Vc3H9oA&#10;AAAKAQAADwAAAAAAAAABACAAAAAiAAAAZHJzL2Rvd25yZXYueG1sUEsBAhQAFAAAAAgAh07iQFN8&#10;64UdAgAASAQAAA4AAAAAAAAAAQAgAAAAKQEAAGRycy9lMm9Eb2MueG1sUEsFBgAAAAAGAAYAWQEA&#10;ALg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160020</wp:posOffset>
                </wp:positionH>
                <wp:positionV relativeFrom="paragraph">
                  <wp:posOffset>451485</wp:posOffset>
                </wp:positionV>
                <wp:extent cx="2905760" cy="1973580"/>
                <wp:effectExtent l="4445" t="4445" r="23495" b="22225"/>
                <wp:wrapNone/>
                <wp:docPr id="15"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05760" cy="1973580"/>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2.6pt;margin-top:35.55pt;height:155.4pt;width:228.8pt;z-index:251657216;mso-width-relative:page;mso-height-relative:page;" fillcolor="#FFFFFF" filled="t" stroked="t" coordsize="21600,21600" o:gfxdata="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F8hKy2QAA&#10;AAkBAAAPAAAAAAAAAAEAIAAAACIAAABkcnMvZG93bnJldi54bWxQSwECFAAUAAAACACHTuJALs38&#10;WR0CAABIBAAADgAAAAAAAAABACAAAAAoAQAAZHJzL2Uyb0RvYy54bWxQSwUGAAAAAAYABgBZAQAA&#10;twU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b w:val="0"/>
          <w:color w:val="000000"/>
          <w:sz w:val="30"/>
        </w:rPr>
        <w:br w:type="page"/>
      </w:r>
      <w:r>
        <w:rPr>
          <w:rFonts w:hint="eastAsia"/>
          <w:b w:val="0"/>
          <w:color w:val="000000"/>
          <w:sz w:val="21"/>
          <w:szCs w:val="21"/>
        </w:rPr>
        <w:t>附件</w:t>
      </w:r>
      <w:r>
        <w:rPr>
          <w:b w:val="0"/>
          <w:color w:val="000000"/>
          <w:sz w:val="21"/>
          <w:szCs w:val="21"/>
        </w:rPr>
        <w:t>3</w:t>
      </w:r>
      <w:r>
        <w:rPr>
          <w:rFonts w:hint="eastAsia"/>
          <w:b w:val="0"/>
          <w:color w:val="000000"/>
          <w:sz w:val="21"/>
          <w:szCs w:val="21"/>
        </w:rPr>
        <w:t>：法定代表人授权书</w:t>
      </w:r>
      <w:bookmarkEnd w:id="0"/>
      <w:bookmarkEnd w:id="66"/>
      <w:bookmarkEnd w:id="67"/>
    </w:p>
    <w:p>
      <w:pPr>
        <w:spacing w:line="500" w:lineRule="exact"/>
        <w:ind w:right="32"/>
        <w:rPr>
          <w:rFonts w:ascii="楷体_GB2312" w:hAnsi="宋体" w:eastAsia="楷体_GB2312"/>
          <w:color w:val="000000"/>
          <w:sz w:val="22"/>
          <w:szCs w:val="22"/>
        </w:rPr>
      </w:pPr>
    </w:p>
    <w:p>
      <w:pPr>
        <w:snapToGrid w:val="0"/>
        <w:spacing w:line="360" w:lineRule="auto"/>
        <w:ind w:right="-350" w:rightChars="-167"/>
        <w:jc w:val="center"/>
        <w:rPr>
          <w:rFonts w:ascii="宋体"/>
          <w:b/>
          <w:color w:val="000000"/>
          <w:sz w:val="36"/>
          <w:szCs w:val="36"/>
        </w:rPr>
      </w:pPr>
      <w:r>
        <w:rPr>
          <w:rFonts w:hint="eastAsia" w:ascii="宋体"/>
          <w:b/>
          <w:color w:val="000000"/>
          <w:sz w:val="36"/>
          <w:szCs w:val="36"/>
        </w:rPr>
        <w:t>法定代表人授权书</w:t>
      </w:r>
    </w:p>
    <w:p>
      <w:pPr>
        <w:spacing w:line="480" w:lineRule="auto"/>
        <w:ind w:left="-137" w:right="-350" w:rightChars="-167"/>
        <w:rPr>
          <w:color w:val="000000"/>
          <w:sz w:val="28"/>
          <w:szCs w:val="28"/>
        </w:rPr>
      </w:pPr>
      <w:r>
        <w:rPr>
          <w:rFonts w:hint="eastAsia"/>
          <w:color w:val="000000"/>
          <w:sz w:val="28"/>
          <w:szCs w:val="28"/>
        </w:rPr>
        <w:t>南通大学启东校区建设指挥部：</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rFonts w:hint="eastAsia"/>
          <w:color w:val="000000"/>
          <w:sz w:val="28"/>
          <w:szCs w:val="28"/>
        </w:rPr>
        <w:t>的</w:t>
      </w:r>
      <w:r>
        <w:rPr>
          <w:rFonts w:hint="eastAsia"/>
          <w:color w:val="000000"/>
          <w:sz w:val="28"/>
          <w:szCs w:val="28"/>
          <w:u w:val="single"/>
        </w:rPr>
        <w:t>（被授权人的姓名）</w:t>
      </w:r>
      <w:r>
        <w:rPr>
          <w:rFonts w:hint="eastAsia" w:ascii="宋体" w:hAnsi="宋体" w:cs="宋体"/>
          <w:color w:val="000000"/>
          <w:kern w:val="0"/>
          <w:sz w:val="28"/>
          <w:szCs w:val="28"/>
        </w:rPr>
        <w:t>身份证号码：</w:t>
      </w:r>
      <w:r>
        <w:rPr>
          <w:rFonts w:hint="eastAsia"/>
          <w:color w:val="000000"/>
          <w:sz w:val="28"/>
          <w:szCs w:val="28"/>
        </w:rPr>
        <w:t>为本公司的合法代理人，参加南通大学</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日期：年月日</w:t>
      </w:r>
    </w:p>
    <w:p>
      <w:pPr>
        <w:spacing w:line="360" w:lineRule="auto"/>
        <w:ind w:right="-350" w:rightChars="-167"/>
        <w:rPr>
          <w:color w:val="000000"/>
          <w:sz w:val="28"/>
          <w:szCs w:val="28"/>
        </w:rPr>
      </w:pPr>
      <w:r>
        <mc:AlternateContent>
          <mc:Choice Requires="wps">
            <w:drawing>
              <wp:anchor distT="0" distB="0" distL="114300" distR="114300" simplePos="0" relativeHeight="251658240" behindDoc="0" locked="0" layoutInCell="1" allowOverlap="1">
                <wp:simplePos x="0" y="0"/>
                <wp:positionH relativeFrom="column">
                  <wp:posOffset>2746375</wp:posOffset>
                </wp:positionH>
                <wp:positionV relativeFrom="paragraph">
                  <wp:posOffset>193675</wp:posOffset>
                </wp:positionV>
                <wp:extent cx="2543810" cy="2179320"/>
                <wp:effectExtent l="5080" t="4445" r="22860" b="6985"/>
                <wp:wrapNone/>
                <wp:docPr id="14"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4381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16.25pt;margin-top:15.25pt;height:171.6pt;width:200.3pt;z-index:251658240;mso-width-relative:page;mso-height-relative:page;" fillcolor="#FFFFFF" filled="t" stroked="t" coordsize="21600,21600" o:gfxdata="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eaYQq2QAA&#10;AAoBAAAPAAAAAAAAAAEAIAAAACIAAABkcnMvZG93bnJldi54bWxQSwECFAAUAAAACACHTuJA+J46&#10;qB0CAABIBAAADgAAAAAAAAABACAAAAAoAQAAZHJzL2Uyb0RvYy54bWxQSwUGAAAAAAYABgBZAQAA&#10;tw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195580</wp:posOffset>
                </wp:positionV>
                <wp:extent cx="2543810" cy="2179320"/>
                <wp:effectExtent l="5080" t="4445" r="22860" b="6985"/>
                <wp:wrapNone/>
                <wp:docPr id="1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4381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4.75pt;margin-top:15.4pt;height:171.6pt;width:200.3pt;z-index:251659264;mso-width-relative:page;mso-height-relative:page;" fillcolor="#FFFFFF" filled="t" stroked="t" coordsize="21600,21600" o:gfxdata="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9P/kXYAAAA&#10;CAEAAA8AAAAAAAAAAQAgAAAAIgAAAGRycy9kb3ducmV2LnhtbFBLAQIUABQAAAAIAIdO4kBXl0Y2&#10;HQIAAEgEAAAOAAAAAAAAAAEAIAAAACcBAABkcnMvZTJvRG9jLnhtbFBLBQYAAAAABgAGAFkBAAC2&#10;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pStyle w:val="57"/>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spacing w:line="360" w:lineRule="auto"/>
        <w:rPr>
          <w:rFonts w:ascii="宋体"/>
          <w:color w:val="000000"/>
          <w:spacing w:val="4"/>
          <w:sz w:val="24"/>
        </w:rPr>
      </w:pPr>
    </w:p>
    <w:p>
      <w:pPr>
        <w:pStyle w:val="3"/>
        <w:rPr>
          <w:b w:val="0"/>
          <w:color w:val="000000"/>
          <w:sz w:val="21"/>
          <w:szCs w:val="21"/>
        </w:rPr>
      </w:pPr>
      <w:bookmarkStart w:id="68" w:name="_Toc44939197"/>
      <w:bookmarkStart w:id="69" w:name="_Toc24632186"/>
      <w:bookmarkStart w:id="70" w:name="_Toc44939128"/>
      <w:bookmarkStart w:id="71" w:name="_Toc15690"/>
      <w:r>
        <w:rPr>
          <w:rFonts w:hint="eastAsia"/>
          <w:b w:val="0"/>
          <w:color w:val="000000"/>
          <w:sz w:val="21"/>
          <w:szCs w:val="21"/>
        </w:rPr>
        <w:t>附件</w:t>
      </w:r>
      <w:r>
        <w:rPr>
          <w:b w:val="0"/>
          <w:color w:val="000000"/>
          <w:sz w:val="21"/>
          <w:szCs w:val="21"/>
        </w:rPr>
        <w:t>4</w:t>
      </w:r>
      <w:r>
        <w:rPr>
          <w:rFonts w:hint="eastAsia"/>
          <w:b w:val="0"/>
          <w:color w:val="000000"/>
          <w:sz w:val="21"/>
          <w:szCs w:val="21"/>
        </w:rPr>
        <w:t>：投标函</w:t>
      </w:r>
      <w:bookmarkEnd w:id="68"/>
      <w:bookmarkEnd w:id="69"/>
      <w:bookmarkEnd w:id="70"/>
      <w:bookmarkEnd w:id="71"/>
    </w:p>
    <w:p>
      <w:pPr>
        <w:ind w:firstLine="3682" w:firstLineChars="837"/>
        <w:outlineLvl w:val="0"/>
        <w:rPr>
          <w:rFonts w:ascii="宋体"/>
          <w:color w:val="000000"/>
        </w:rPr>
      </w:pPr>
      <w:bookmarkStart w:id="72" w:name="_Toc22421"/>
      <w:r>
        <w:rPr>
          <w:rFonts w:hint="eastAsia" w:ascii="宋体" w:hAnsi="宋体"/>
          <w:b/>
          <w:bCs/>
          <w:color w:val="000000"/>
          <w:sz w:val="44"/>
        </w:rPr>
        <w:t>投标函</w:t>
      </w:r>
      <w:bookmarkEnd w:id="72"/>
    </w:p>
    <w:p>
      <w:pPr>
        <w:spacing w:line="360" w:lineRule="auto"/>
        <w:rPr>
          <w:color w:val="000000"/>
          <w:sz w:val="24"/>
        </w:rPr>
      </w:pPr>
    </w:p>
    <w:p>
      <w:pPr>
        <w:spacing w:line="360" w:lineRule="auto"/>
        <w:rPr>
          <w:color w:val="000000"/>
          <w:sz w:val="24"/>
        </w:rPr>
      </w:pPr>
      <w:r>
        <w:rPr>
          <w:rFonts w:hint="eastAsia"/>
          <w:color w:val="000000"/>
          <w:sz w:val="24"/>
        </w:rPr>
        <w:t>南通大学启东校区建设指挥部：</w:t>
      </w:r>
    </w:p>
    <w:p>
      <w:pPr>
        <w:spacing w:line="360" w:lineRule="auto"/>
        <w:ind w:left="1" w:firstLine="564" w:firstLineChars="235"/>
        <w:rPr>
          <w:color w:val="000000"/>
          <w:sz w:val="24"/>
        </w:rPr>
      </w:pPr>
      <w:r>
        <w:rPr>
          <w:rFonts w:hint="eastAsia"/>
          <w:color w:val="000000"/>
          <w:sz w:val="24"/>
        </w:rPr>
        <w:t>我方经仔细阅读研究项目招标文件（项目编号），已完全了解招标文件中的所有条款及要求，决定参加投标，同时做出如下承诺：</w:t>
      </w:r>
    </w:p>
    <w:p>
      <w:pPr>
        <w:spacing w:line="360" w:lineRule="auto"/>
        <w:ind w:firstLine="480" w:firstLineChars="200"/>
        <w:rPr>
          <w:color w:val="000000"/>
          <w:sz w:val="24"/>
        </w:rPr>
      </w:pPr>
      <w:r>
        <w:rPr>
          <w:color w:val="000000"/>
          <w:sz w:val="24"/>
        </w:rPr>
        <w:t>1</w:t>
      </w:r>
      <w:r>
        <w:rPr>
          <w:rFonts w:hint="eastAsia"/>
          <w:color w:val="000000"/>
          <w:sz w:val="24"/>
        </w:rPr>
        <w:t>、我公司与本招标项目及该项目相关人员之间均不存在可能影响招标公正性的任何利害关系。</w:t>
      </w:r>
    </w:p>
    <w:p>
      <w:pPr>
        <w:spacing w:line="360" w:lineRule="auto"/>
        <w:ind w:firstLine="480" w:firstLineChars="200"/>
        <w:rPr>
          <w:color w:val="000000"/>
          <w:sz w:val="24"/>
        </w:rPr>
      </w:pPr>
      <w:r>
        <w:rPr>
          <w:color w:val="000000"/>
          <w:sz w:val="24"/>
        </w:rPr>
        <w:t>2</w:t>
      </w:r>
      <w:r>
        <w:rPr>
          <w:rFonts w:hint="eastAsia"/>
          <w:color w:val="000000"/>
          <w:sz w:val="24"/>
        </w:rPr>
        <w:t>、接受招标文件的所有条款、条件和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放弃对招标文件提出质疑的权利。</w:t>
      </w:r>
    </w:p>
    <w:p>
      <w:pPr>
        <w:spacing w:line="360" w:lineRule="auto"/>
        <w:ind w:firstLine="480" w:firstLineChars="200"/>
        <w:rPr>
          <w:color w:val="000000"/>
          <w:sz w:val="24"/>
        </w:rPr>
      </w:pPr>
      <w:r>
        <w:rPr>
          <w:color w:val="000000"/>
          <w:sz w:val="24"/>
        </w:rPr>
        <w:t>3</w:t>
      </w:r>
      <w:r>
        <w:rPr>
          <w:rFonts w:hint="eastAsia"/>
          <w:color w:val="000000"/>
          <w:sz w:val="24"/>
        </w:rPr>
        <w:t>、同意按照招标文件的要求提供所有资料、数据或信息。</w:t>
      </w:r>
    </w:p>
    <w:p>
      <w:pPr>
        <w:spacing w:line="360" w:lineRule="auto"/>
        <w:ind w:firstLine="480" w:firstLineChars="200"/>
        <w:rPr>
          <w:color w:val="000000"/>
          <w:sz w:val="24"/>
        </w:rPr>
      </w:pPr>
      <w:r>
        <w:rPr>
          <w:color w:val="000000"/>
          <w:sz w:val="24"/>
        </w:rPr>
        <w:t>4</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、我方如中标，将保证遵守招标文件对投标人的所有要求和规定，履行自己在投标文件中承诺的全部责任和义务。</w:t>
      </w:r>
    </w:p>
    <w:p>
      <w:pPr>
        <w:spacing w:line="360" w:lineRule="auto"/>
        <w:ind w:firstLine="480" w:firstLineChars="200"/>
        <w:rPr>
          <w:color w:val="000000"/>
          <w:sz w:val="24"/>
        </w:rPr>
      </w:pPr>
      <w:r>
        <w:rPr>
          <w:color w:val="000000"/>
          <w:sz w:val="24"/>
        </w:rPr>
        <w:t>6</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7</w:t>
      </w:r>
      <w:r>
        <w:rPr>
          <w:rFonts w:hint="eastAsia"/>
          <w:color w:val="000000"/>
          <w:sz w:val="24"/>
        </w:rPr>
        <w:t>、与本次招投标有关的事宜请按以下信息联系：</w:t>
      </w:r>
    </w:p>
    <w:tbl>
      <w:tblPr>
        <w:tblStyle w:val="26"/>
        <w:tblW w:w="7054" w:type="dxa"/>
        <w:jc w:val="center"/>
        <w:tblLayout w:type="autofit"/>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tcPr>
          <w:p>
            <w:pPr>
              <w:spacing w:line="480" w:lineRule="auto"/>
              <w:jc w:val="center"/>
              <w:rPr>
                <w:color w:val="000000"/>
                <w:sz w:val="24"/>
              </w:rPr>
            </w:pPr>
            <w:r>
              <w:rPr>
                <w:rFonts w:hint="eastAsia"/>
                <w:color w:val="000000"/>
                <w:sz w:val="24"/>
              </w:rPr>
              <w:t>投</w:t>
            </w:r>
            <w:r>
              <w:rPr>
                <w:color w:val="000000"/>
                <w:sz w:val="24"/>
              </w:rPr>
              <w:t xml:space="preserve"> </w:t>
            </w:r>
            <w:r>
              <w:rPr>
                <w:rFonts w:hint="eastAsia"/>
                <w:color w:val="000000"/>
                <w:sz w:val="24"/>
              </w:rPr>
              <w:t>标</w:t>
            </w:r>
            <w:r>
              <w:rPr>
                <w:color w:val="000000"/>
                <w:sz w:val="24"/>
              </w:rPr>
              <w:t xml:space="preserve"> </w:t>
            </w:r>
            <w:r>
              <w:rPr>
                <w:rFonts w:hint="eastAsia"/>
                <w:color w:val="000000"/>
                <w:sz w:val="24"/>
              </w:rPr>
              <w:t>人（公章）：</w:t>
            </w:r>
          </w:p>
        </w:tc>
        <w:tc>
          <w:tcPr>
            <w:tcW w:w="4678" w:type="dxa"/>
            <w:tcBorders>
              <w:bottom w:val="single" w:color="000000" w:sz="4" w:space="0"/>
            </w:tcBorders>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tcPr>
          <w:p>
            <w:pPr>
              <w:spacing w:line="480" w:lineRule="auto"/>
              <w:jc w:val="center"/>
              <w:rPr>
                <w:color w:val="000000"/>
                <w:sz w:val="24"/>
              </w:rPr>
            </w:pPr>
            <w:r>
              <w:rPr>
                <w:rFonts w:hint="eastAsia"/>
                <w:color w:val="000000"/>
                <w:sz w:val="24"/>
              </w:rPr>
              <w:t>手机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tcPr>
          <w:p>
            <w:pPr>
              <w:spacing w:line="480" w:lineRule="auto"/>
              <w:jc w:val="center"/>
              <w:rPr>
                <w:color w:val="000000"/>
                <w:sz w:val="24"/>
              </w:rPr>
            </w:pPr>
            <w:r>
              <w:rPr>
                <w:rFonts w:ascii="Adobe 黑体 Std R" w:hAnsi="Adobe 黑体 Std R" w:eastAsia="Adobe 黑体 Std R"/>
                <w:color w:val="000000"/>
                <w:sz w:val="24"/>
              </w:rPr>
              <w:t>E  m  a  i  l</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tcPr>
          <w:p>
            <w:pPr>
              <w:spacing w:line="480" w:lineRule="auto"/>
              <w:jc w:val="center"/>
              <w:rPr>
                <w:color w:val="000000"/>
                <w:sz w:val="24"/>
              </w:rPr>
            </w:pPr>
            <w:r>
              <w:rPr>
                <w:rFonts w:hint="eastAsia"/>
                <w:color w:val="000000"/>
                <w:sz w:val="24"/>
              </w:rPr>
              <w:t>地址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tcPr>
          <w:p>
            <w:pPr>
              <w:spacing w:line="480" w:lineRule="auto"/>
              <w:jc w:val="center"/>
              <w:rPr>
                <w:color w:val="000000"/>
                <w:sz w:val="24"/>
              </w:rPr>
            </w:pPr>
            <w:r>
              <w:rPr>
                <w:rFonts w:hint="eastAsia"/>
                <w:color w:val="000000"/>
                <w:sz w:val="24"/>
              </w:rPr>
              <w:t>日期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tcPr>
          <w:p>
            <w:pPr>
              <w:spacing w:line="480" w:lineRule="auto"/>
              <w:rPr>
                <w:color w:val="000000"/>
                <w:sz w:val="24"/>
              </w:rPr>
            </w:pPr>
          </w:p>
        </w:tc>
      </w:tr>
    </w:tbl>
    <w:p>
      <w:pPr>
        <w:spacing w:before="312" w:beforeLines="100" w:after="468" w:afterLines="150"/>
        <w:rPr>
          <w:rFonts w:ascii="黑体" w:hAnsi="黑体" w:eastAsia="黑体" w:cs="宋体"/>
          <w:b/>
          <w:color w:val="000000"/>
          <w:kern w:val="0"/>
          <w:sz w:val="24"/>
        </w:rPr>
      </w:pPr>
      <w:r>
        <w:rPr>
          <w:rFonts w:hint="eastAsia" w:ascii="黑体" w:hAnsi="黑体" w:eastAsia="黑体" w:cs="宋体"/>
          <w:b/>
          <w:color w:val="000000"/>
          <w:kern w:val="0"/>
          <w:sz w:val="24"/>
        </w:rPr>
        <w:t>备注：附件5</w:t>
      </w:r>
      <w:r>
        <w:rPr>
          <w:rFonts w:ascii="黑体" w:hAnsi="黑体" w:eastAsia="黑体" w:cs="宋体"/>
          <w:b/>
          <w:color w:val="000000"/>
          <w:kern w:val="0"/>
          <w:sz w:val="24"/>
        </w:rPr>
        <w:t>-6</w:t>
      </w:r>
      <w:r>
        <w:rPr>
          <w:rFonts w:hint="eastAsia" w:ascii="黑体" w:hAnsi="黑体" w:eastAsia="黑体" w:cs="宋体"/>
          <w:b/>
          <w:color w:val="000000"/>
          <w:kern w:val="0"/>
          <w:sz w:val="24"/>
        </w:rPr>
        <w:t>由于内容较多，分别单独列出在招标文件附件内。</w:t>
      </w:r>
    </w:p>
    <w:sectPr>
      <w:footerReference r:id="rId3" w:type="default"/>
      <w:footerReference r:id="rId4" w:type="even"/>
      <w:pgSz w:w="11906" w:h="16838"/>
      <w:pgMar w:top="1440" w:right="1644" w:bottom="1440" w:left="164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16</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20D5D"/>
    <w:multiLevelType w:val="multilevel"/>
    <w:tmpl w:val="21920D5D"/>
    <w:lvl w:ilvl="0" w:tentative="0">
      <w:start w:val="1"/>
      <w:numFmt w:val="decimalEnclosedCircle"/>
      <w:lvlText w:val="%1"/>
      <w:lvlJc w:val="left"/>
      <w:pPr>
        <w:ind w:left="858" w:hanging="360"/>
      </w:pPr>
      <w:rPr>
        <w:rFonts w:hint="default" w:hAnsi="宋体"/>
      </w:rPr>
    </w:lvl>
    <w:lvl w:ilvl="1" w:tentative="0">
      <w:start w:val="1"/>
      <w:numFmt w:val="lowerLetter"/>
      <w:lvlText w:val="%2)"/>
      <w:lvlJc w:val="left"/>
      <w:pPr>
        <w:ind w:left="1338" w:hanging="420"/>
      </w:pPr>
    </w:lvl>
    <w:lvl w:ilvl="2" w:tentative="0">
      <w:start w:val="1"/>
      <w:numFmt w:val="lowerRoman"/>
      <w:lvlText w:val="%3."/>
      <w:lvlJc w:val="right"/>
      <w:pPr>
        <w:ind w:left="1758" w:hanging="420"/>
      </w:pPr>
    </w:lvl>
    <w:lvl w:ilvl="3" w:tentative="0">
      <w:start w:val="1"/>
      <w:numFmt w:val="decimal"/>
      <w:lvlText w:val="%4."/>
      <w:lvlJc w:val="left"/>
      <w:pPr>
        <w:ind w:left="2178" w:hanging="420"/>
      </w:pPr>
    </w:lvl>
    <w:lvl w:ilvl="4" w:tentative="0">
      <w:start w:val="1"/>
      <w:numFmt w:val="lowerLetter"/>
      <w:lvlText w:val="%5)"/>
      <w:lvlJc w:val="left"/>
      <w:pPr>
        <w:ind w:left="2598" w:hanging="420"/>
      </w:pPr>
    </w:lvl>
    <w:lvl w:ilvl="5" w:tentative="0">
      <w:start w:val="1"/>
      <w:numFmt w:val="lowerRoman"/>
      <w:lvlText w:val="%6."/>
      <w:lvlJc w:val="right"/>
      <w:pPr>
        <w:ind w:left="3018" w:hanging="420"/>
      </w:pPr>
    </w:lvl>
    <w:lvl w:ilvl="6" w:tentative="0">
      <w:start w:val="1"/>
      <w:numFmt w:val="decimal"/>
      <w:lvlText w:val="%7."/>
      <w:lvlJc w:val="left"/>
      <w:pPr>
        <w:ind w:left="3438" w:hanging="420"/>
      </w:pPr>
    </w:lvl>
    <w:lvl w:ilvl="7" w:tentative="0">
      <w:start w:val="1"/>
      <w:numFmt w:val="lowerLetter"/>
      <w:lvlText w:val="%8)"/>
      <w:lvlJc w:val="left"/>
      <w:pPr>
        <w:ind w:left="3858" w:hanging="420"/>
      </w:pPr>
    </w:lvl>
    <w:lvl w:ilvl="8" w:tentative="0">
      <w:start w:val="1"/>
      <w:numFmt w:val="lowerRoman"/>
      <w:lvlText w:val="%9."/>
      <w:lvlJc w:val="right"/>
      <w:pPr>
        <w:ind w:left="42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1A8"/>
    <w:rsid w:val="000004F9"/>
    <w:rsid w:val="00000501"/>
    <w:rsid w:val="00002648"/>
    <w:rsid w:val="00003421"/>
    <w:rsid w:val="00003436"/>
    <w:rsid w:val="00003D54"/>
    <w:rsid w:val="00004346"/>
    <w:rsid w:val="00004DBF"/>
    <w:rsid w:val="0000566B"/>
    <w:rsid w:val="00006484"/>
    <w:rsid w:val="00006C9F"/>
    <w:rsid w:val="0000725E"/>
    <w:rsid w:val="000072D7"/>
    <w:rsid w:val="00012689"/>
    <w:rsid w:val="000147DD"/>
    <w:rsid w:val="00017DEE"/>
    <w:rsid w:val="0002312F"/>
    <w:rsid w:val="000234F6"/>
    <w:rsid w:val="000239CA"/>
    <w:rsid w:val="00023B74"/>
    <w:rsid w:val="00024DA7"/>
    <w:rsid w:val="00025007"/>
    <w:rsid w:val="0002793A"/>
    <w:rsid w:val="00031709"/>
    <w:rsid w:val="00031B24"/>
    <w:rsid w:val="00032D17"/>
    <w:rsid w:val="00033F48"/>
    <w:rsid w:val="00034303"/>
    <w:rsid w:val="00034FFD"/>
    <w:rsid w:val="000351C0"/>
    <w:rsid w:val="00035813"/>
    <w:rsid w:val="00036005"/>
    <w:rsid w:val="00041BCB"/>
    <w:rsid w:val="00041FEE"/>
    <w:rsid w:val="00042A55"/>
    <w:rsid w:val="000434FE"/>
    <w:rsid w:val="000443C4"/>
    <w:rsid w:val="00044B37"/>
    <w:rsid w:val="0004501B"/>
    <w:rsid w:val="00045790"/>
    <w:rsid w:val="000464A4"/>
    <w:rsid w:val="000465BB"/>
    <w:rsid w:val="00046E5B"/>
    <w:rsid w:val="0004737D"/>
    <w:rsid w:val="00047E03"/>
    <w:rsid w:val="00051925"/>
    <w:rsid w:val="00053728"/>
    <w:rsid w:val="000568DD"/>
    <w:rsid w:val="00056FFE"/>
    <w:rsid w:val="000576C7"/>
    <w:rsid w:val="00060724"/>
    <w:rsid w:val="00062561"/>
    <w:rsid w:val="00064B97"/>
    <w:rsid w:val="00066248"/>
    <w:rsid w:val="00066555"/>
    <w:rsid w:val="0007344D"/>
    <w:rsid w:val="00073986"/>
    <w:rsid w:val="00075DD3"/>
    <w:rsid w:val="00076040"/>
    <w:rsid w:val="000767E7"/>
    <w:rsid w:val="00080C05"/>
    <w:rsid w:val="000838F9"/>
    <w:rsid w:val="00087074"/>
    <w:rsid w:val="000929F8"/>
    <w:rsid w:val="00093C37"/>
    <w:rsid w:val="00096C3A"/>
    <w:rsid w:val="000A0948"/>
    <w:rsid w:val="000A14CD"/>
    <w:rsid w:val="000A3FA7"/>
    <w:rsid w:val="000A4484"/>
    <w:rsid w:val="000A6B6B"/>
    <w:rsid w:val="000B1663"/>
    <w:rsid w:val="000B2031"/>
    <w:rsid w:val="000B2113"/>
    <w:rsid w:val="000B5752"/>
    <w:rsid w:val="000B721A"/>
    <w:rsid w:val="000B79AB"/>
    <w:rsid w:val="000C6B0F"/>
    <w:rsid w:val="000C721A"/>
    <w:rsid w:val="000C78C6"/>
    <w:rsid w:val="000D05FC"/>
    <w:rsid w:val="000D1EFE"/>
    <w:rsid w:val="000D3D91"/>
    <w:rsid w:val="000D4E4A"/>
    <w:rsid w:val="000D51A8"/>
    <w:rsid w:val="000D528D"/>
    <w:rsid w:val="000D5A87"/>
    <w:rsid w:val="000D5D07"/>
    <w:rsid w:val="000E0220"/>
    <w:rsid w:val="000E07CE"/>
    <w:rsid w:val="000E24A3"/>
    <w:rsid w:val="000E3CB4"/>
    <w:rsid w:val="000E5136"/>
    <w:rsid w:val="000E56EE"/>
    <w:rsid w:val="000E69FF"/>
    <w:rsid w:val="000F0037"/>
    <w:rsid w:val="000F107B"/>
    <w:rsid w:val="000F1EB9"/>
    <w:rsid w:val="000F272D"/>
    <w:rsid w:val="000F3C27"/>
    <w:rsid w:val="000F584F"/>
    <w:rsid w:val="000F6945"/>
    <w:rsid w:val="000F7E7B"/>
    <w:rsid w:val="001005CB"/>
    <w:rsid w:val="00100C80"/>
    <w:rsid w:val="00102F93"/>
    <w:rsid w:val="0010325F"/>
    <w:rsid w:val="00103D20"/>
    <w:rsid w:val="00105698"/>
    <w:rsid w:val="00106C11"/>
    <w:rsid w:val="00107A7C"/>
    <w:rsid w:val="00110245"/>
    <w:rsid w:val="00111266"/>
    <w:rsid w:val="00111FAC"/>
    <w:rsid w:val="00112690"/>
    <w:rsid w:val="00112F22"/>
    <w:rsid w:val="00113E76"/>
    <w:rsid w:val="00114146"/>
    <w:rsid w:val="00116DDF"/>
    <w:rsid w:val="0012035A"/>
    <w:rsid w:val="001210ED"/>
    <w:rsid w:val="00121C03"/>
    <w:rsid w:val="00124F7D"/>
    <w:rsid w:val="001260E1"/>
    <w:rsid w:val="00126F73"/>
    <w:rsid w:val="0013026B"/>
    <w:rsid w:val="001310C3"/>
    <w:rsid w:val="00131377"/>
    <w:rsid w:val="00133398"/>
    <w:rsid w:val="0013373D"/>
    <w:rsid w:val="00133EAA"/>
    <w:rsid w:val="001348D7"/>
    <w:rsid w:val="00136FBD"/>
    <w:rsid w:val="0014199F"/>
    <w:rsid w:val="00144B1A"/>
    <w:rsid w:val="0014661F"/>
    <w:rsid w:val="0014760E"/>
    <w:rsid w:val="00147AFB"/>
    <w:rsid w:val="00152BA3"/>
    <w:rsid w:val="00155774"/>
    <w:rsid w:val="00155F9B"/>
    <w:rsid w:val="00156E25"/>
    <w:rsid w:val="00157DD1"/>
    <w:rsid w:val="00161217"/>
    <w:rsid w:val="001612D9"/>
    <w:rsid w:val="00161C3C"/>
    <w:rsid w:val="00163CFE"/>
    <w:rsid w:val="00163DDD"/>
    <w:rsid w:val="00165A52"/>
    <w:rsid w:val="00166F0F"/>
    <w:rsid w:val="00167FFC"/>
    <w:rsid w:val="001705C2"/>
    <w:rsid w:val="00170859"/>
    <w:rsid w:val="001710F9"/>
    <w:rsid w:val="00171115"/>
    <w:rsid w:val="00172074"/>
    <w:rsid w:val="00172CEC"/>
    <w:rsid w:val="00173391"/>
    <w:rsid w:val="001743E2"/>
    <w:rsid w:val="001752B2"/>
    <w:rsid w:val="00176B4C"/>
    <w:rsid w:val="00177710"/>
    <w:rsid w:val="00177DB9"/>
    <w:rsid w:val="001804B0"/>
    <w:rsid w:val="001813E6"/>
    <w:rsid w:val="001826AD"/>
    <w:rsid w:val="001859F7"/>
    <w:rsid w:val="00185BC3"/>
    <w:rsid w:val="00185BF5"/>
    <w:rsid w:val="001902AD"/>
    <w:rsid w:val="00190BE9"/>
    <w:rsid w:val="00195537"/>
    <w:rsid w:val="001963B3"/>
    <w:rsid w:val="001A067A"/>
    <w:rsid w:val="001A28E0"/>
    <w:rsid w:val="001A3F72"/>
    <w:rsid w:val="001A5824"/>
    <w:rsid w:val="001A5AB3"/>
    <w:rsid w:val="001A64E3"/>
    <w:rsid w:val="001B0CD7"/>
    <w:rsid w:val="001B1DD7"/>
    <w:rsid w:val="001B21B5"/>
    <w:rsid w:val="001B65F9"/>
    <w:rsid w:val="001B6B15"/>
    <w:rsid w:val="001B6BCF"/>
    <w:rsid w:val="001B73A1"/>
    <w:rsid w:val="001B73D4"/>
    <w:rsid w:val="001C00FD"/>
    <w:rsid w:val="001C07A5"/>
    <w:rsid w:val="001C0C6D"/>
    <w:rsid w:val="001C1BFE"/>
    <w:rsid w:val="001C23F7"/>
    <w:rsid w:val="001C404D"/>
    <w:rsid w:val="001C4307"/>
    <w:rsid w:val="001C4A2D"/>
    <w:rsid w:val="001C5A75"/>
    <w:rsid w:val="001C61B8"/>
    <w:rsid w:val="001C7851"/>
    <w:rsid w:val="001D10C5"/>
    <w:rsid w:val="001D1630"/>
    <w:rsid w:val="001D1C36"/>
    <w:rsid w:val="001D31DB"/>
    <w:rsid w:val="001D344E"/>
    <w:rsid w:val="001D4A6F"/>
    <w:rsid w:val="001D739C"/>
    <w:rsid w:val="001D75ED"/>
    <w:rsid w:val="001D7DC1"/>
    <w:rsid w:val="001D7FD7"/>
    <w:rsid w:val="001E0266"/>
    <w:rsid w:val="001E2FA8"/>
    <w:rsid w:val="001E3CA2"/>
    <w:rsid w:val="001E41A1"/>
    <w:rsid w:val="001E4822"/>
    <w:rsid w:val="001E4910"/>
    <w:rsid w:val="001E6644"/>
    <w:rsid w:val="001E6BA6"/>
    <w:rsid w:val="001E7B3B"/>
    <w:rsid w:val="001F076B"/>
    <w:rsid w:val="001F292B"/>
    <w:rsid w:val="001F2B74"/>
    <w:rsid w:val="001F3D72"/>
    <w:rsid w:val="001F5C3F"/>
    <w:rsid w:val="001F6675"/>
    <w:rsid w:val="001F7762"/>
    <w:rsid w:val="00200188"/>
    <w:rsid w:val="00201440"/>
    <w:rsid w:val="00203B77"/>
    <w:rsid w:val="00204794"/>
    <w:rsid w:val="00204982"/>
    <w:rsid w:val="00205C7D"/>
    <w:rsid w:val="00205F34"/>
    <w:rsid w:val="00210550"/>
    <w:rsid w:val="00211AB0"/>
    <w:rsid w:val="00212C79"/>
    <w:rsid w:val="0021311B"/>
    <w:rsid w:val="002147E5"/>
    <w:rsid w:val="0021530C"/>
    <w:rsid w:val="0021613B"/>
    <w:rsid w:val="00216220"/>
    <w:rsid w:val="0022181E"/>
    <w:rsid w:val="00222D35"/>
    <w:rsid w:val="0022386C"/>
    <w:rsid w:val="00226863"/>
    <w:rsid w:val="002330D6"/>
    <w:rsid w:val="00234498"/>
    <w:rsid w:val="00234F9D"/>
    <w:rsid w:val="00235509"/>
    <w:rsid w:val="00235695"/>
    <w:rsid w:val="0023593C"/>
    <w:rsid w:val="00235B9B"/>
    <w:rsid w:val="002362D7"/>
    <w:rsid w:val="00236657"/>
    <w:rsid w:val="002366D5"/>
    <w:rsid w:val="00237804"/>
    <w:rsid w:val="002502F9"/>
    <w:rsid w:val="0025094A"/>
    <w:rsid w:val="00252F43"/>
    <w:rsid w:val="002532DA"/>
    <w:rsid w:val="002541C0"/>
    <w:rsid w:val="00255440"/>
    <w:rsid w:val="00255ECB"/>
    <w:rsid w:val="002568DE"/>
    <w:rsid w:val="00256DF1"/>
    <w:rsid w:val="0026032A"/>
    <w:rsid w:val="0026111E"/>
    <w:rsid w:val="00263424"/>
    <w:rsid w:val="002638A5"/>
    <w:rsid w:val="002641C5"/>
    <w:rsid w:val="00266B67"/>
    <w:rsid w:val="00266DF6"/>
    <w:rsid w:val="00267F4D"/>
    <w:rsid w:val="002725A7"/>
    <w:rsid w:val="002726E7"/>
    <w:rsid w:val="0027415F"/>
    <w:rsid w:val="00274683"/>
    <w:rsid w:val="002805B8"/>
    <w:rsid w:val="00281ED2"/>
    <w:rsid w:val="00282443"/>
    <w:rsid w:val="0028492E"/>
    <w:rsid w:val="00287B2D"/>
    <w:rsid w:val="00290B72"/>
    <w:rsid w:val="002916A3"/>
    <w:rsid w:val="00292B2D"/>
    <w:rsid w:val="00293717"/>
    <w:rsid w:val="00293BC8"/>
    <w:rsid w:val="00294359"/>
    <w:rsid w:val="002943C7"/>
    <w:rsid w:val="002945D3"/>
    <w:rsid w:val="00295B49"/>
    <w:rsid w:val="00295D5F"/>
    <w:rsid w:val="00296DBE"/>
    <w:rsid w:val="002A0227"/>
    <w:rsid w:val="002A4198"/>
    <w:rsid w:val="002A6EA6"/>
    <w:rsid w:val="002A765E"/>
    <w:rsid w:val="002B0AC3"/>
    <w:rsid w:val="002B18A4"/>
    <w:rsid w:val="002B2410"/>
    <w:rsid w:val="002B48A8"/>
    <w:rsid w:val="002B4C8F"/>
    <w:rsid w:val="002B5649"/>
    <w:rsid w:val="002B62C0"/>
    <w:rsid w:val="002B74CE"/>
    <w:rsid w:val="002B76B4"/>
    <w:rsid w:val="002C1359"/>
    <w:rsid w:val="002C4058"/>
    <w:rsid w:val="002C41C5"/>
    <w:rsid w:val="002C4AF5"/>
    <w:rsid w:val="002C55EC"/>
    <w:rsid w:val="002C58A0"/>
    <w:rsid w:val="002C7EF9"/>
    <w:rsid w:val="002D0A96"/>
    <w:rsid w:val="002D0FCA"/>
    <w:rsid w:val="002D1F8E"/>
    <w:rsid w:val="002D1FE8"/>
    <w:rsid w:val="002D2C1C"/>
    <w:rsid w:val="002D2F30"/>
    <w:rsid w:val="002D42BA"/>
    <w:rsid w:val="002D45D2"/>
    <w:rsid w:val="002D4A2A"/>
    <w:rsid w:val="002D51F8"/>
    <w:rsid w:val="002D5351"/>
    <w:rsid w:val="002D6B5C"/>
    <w:rsid w:val="002D78AE"/>
    <w:rsid w:val="002E0032"/>
    <w:rsid w:val="002E0E3E"/>
    <w:rsid w:val="002E129D"/>
    <w:rsid w:val="002E28D2"/>
    <w:rsid w:val="002E3F7D"/>
    <w:rsid w:val="002E4772"/>
    <w:rsid w:val="002E7751"/>
    <w:rsid w:val="002F21E3"/>
    <w:rsid w:val="002F3582"/>
    <w:rsid w:val="002F35F2"/>
    <w:rsid w:val="002F45EC"/>
    <w:rsid w:val="002F6A12"/>
    <w:rsid w:val="002F7C24"/>
    <w:rsid w:val="00300181"/>
    <w:rsid w:val="0030165C"/>
    <w:rsid w:val="00301796"/>
    <w:rsid w:val="00301B81"/>
    <w:rsid w:val="00304BED"/>
    <w:rsid w:val="00304C27"/>
    <w:rsid w:val="0030636F"/>
    <w:rsid w:val="00306E39"/>
    <w:rsid w:val="003079A9"/>
    <w:rsid w:val="00310976"/>
    <w:rsid w:val="00310BCF"/>
    <w:rsid w:val="00311AE5"/>
    <w:rsid w:val="00311AE6"/>
    <w:rsid w:val="0031269D"/>
    <w:rsid w:val="00313E8D"/>
    <w:rsid w:val="0031585B"/>
    <w:rsid w:val="00315FEF"/>
    <w:rsid w:val="0032019B"/>
    <w:rsid w:val="003208A3"/>
    <w:rsid w:val="00322DB7"/>
    <w:rsid w:val="00323698"/>
    <w:rsid w:val="003238B6"/>
    <w:rsid w:val="003301D8"/>
    <w:rsid w:val="003319B6"/>
    <w:rsid w:val="00331C96"/>
    <w:rsid w:val="003363B9"/>
    <w:rsid w:val="00336E52"/>
    <w:rsid w:val="00340416"/>
    <w:rsid w:val="00340863"/>
    <w:rsid w:val="003419FA"/>
    <w:rsid w:val="00341B85"/>
    <w:rsid w:val="00342625"/>
    <w:rsid w:val="00343E57"/>
    <w:rsid w:val="00344038"/>
    <w:rsid w:val="0034442F"/>
    <w:rsid w:val="0034512C"/>
    <w:rsid w:val="00345573"/>
    <w:rsid w:val="00345908"/>
    <w:rsid w:val="003503D7"/>
    <w:rsid w:val="00352CD3"/>
    <w:rsid w:val="00354CA5"/>
    <w:rsid w:val="003563BA"/>
    <w:rsid w:val="003564C4"/>
    <w:rsid w:val="00361E91"/>
    <w:rsid w:val="00362448"/>
    <w:rsid w:val="00362508"/>
    <w:rsid w:val="003626BC"/>
    <w:rsid w:val="00363E13"/>
    <w:rsid w:val="00366198"/>
    <w:rsid w:val="00366B4A"/>
    <w:rsid w:val="003702ED"/>
    <w:rsid w:val="003704B4"/>
    <w:rsid w:val="00370AB0"/>
    <w:rsid w:val="00370E53"/>
    <w:rsid w:val="00373220"/>
    <w:rsid w:val="00375253"/>
    <w:rsid w:val="003776D0"/>
    <w:rsid w:val="00377E43"/>
    <w:rsid w:val="003808CC"/>
    <w:rsid w:val="00382F2B"/>
    <w:rsid w:val="00384699"/>
    <w:rsid w:val="00385885"/>
    <w:rsid w:val="00386F9C"/>
    <w:rsid w:val="00387F3E"/>
    <w:rsid w:val="00390D10"/>
    <w:rsid w:val="003915D5"/>
    <w:rsid w:val="00391C4C"/>
    <w:rsid w:val="0039236E"/>
    <w:rsid w:val="003930B4"/>
    <w:rsid w:val="00393825"/>
    <w:rsid w:val="00393CBA"/>
    <w:rsid w:val="00395B37"/>
    <w:rsid w:val="00396502"/>
    <w:rsid w:val="003977BF"/>
    <w:rsid w:val="003A037F"/>
    <w:rsid w:val="003A0E80"/>
    <w:rsid w:val="003A1A52"/>
    <w:rsid w:val="003A226E"/>
    <w:rsid w:val="003A2F87"/>
    <w:rsid w:val="003A763B"/>
    <w:rsid w:val="003A7A7E"/>
    <w:rsid w:val="003B073C"/>
    <w:rsid w:val="003B17C8"/>
    <w:rsid w:val="003B2369"/>
    <w:rsid w:val="003B3492"/>
    <w:rsid w:val="003B397E"/>
    <w:rsid w:val="003B47FF"/>
    <w:rsid w:val="003B5F89"/>
    <w:rsid w:val="003B6EC9"/>
    <w:rsid w:val="003C0204"/>
    <w:rsid w:val="003C0236"/>
    <w:rsid w:val="003C0C2B"/>
    <w:rsid w:val="003C394B"/>
    <w:rsid w:val="003C5B21"/>
    <w:rsid w:val="003C7802"/>
    <w:rsid w:val="003C785A"/>
    <w:rsid w:val="003C7A16"/>
    <w:rsid w:val="003D0F40"/>
    <w:rsid w:val="003D1FB5"/>
    <w:rsid w:val="003D2919"/>
    <w:rsid w:val="003D3AD9"/>
    <w:rsid w:val="003D4EFD"/>
    <w:rsid w:val="003D6E84"/>
    <w:rsid w:val="003D71A7"/>
    <w:rsid w:val="003D77D6"/>
    <w:rsid w:val="003E1097"/>
    <w:rsid w:val="003E1C65"/>
    <w:rsid w:val="003E2381"/>
    <w:rsid w:val="003E3064"/>
    <w:rsid w:val="003E42FD"/>
    <w:rsid w:val="003E4D8A"/>
    <w:rsid w:val="003E584B"/>
    <w:rsid w:val="003F389A"/>
    <w:rsid w:val="003F5054"/>
    <w:rsid w:val="003F7F43"/>
    <w:rsid w:val="0040043F"/>
    <w:rsid w:val="00401D82"/>
    <w:rsid w:val="00402B39"/>
    <w:rsid w:val="0040533F"/>
    <w:rsid w:val="00405924"/>
    <w:rsid w:val="004065C6"/>
    <w:rsid w:val="00406F17"/>
    <w:rsid w:val="00407D09"/>
    <w:rsid w:val="00410E6C"/>
    <w:rsid w:val="004116E5"/>
    <w:rsid w:val="00411BC0"/>
    <w:rsid w:val="00411FBD"/>
    <w:rsid w:val="00412CE3"/>
    <w:rsid w:val="0041349A"/>
    <w:rsid w:val="00417F11"/>
    <w:rsid w:val="00420018"/>
    <w:rsid w:val="00421E54"/>
    <w:rsid w:val="00422AEE"/>
    <w:rsid w:val="00424FEA"/>
    <w:rsid w:val="0042767A"/>
    <w:rsid w:val="00427A55"/>
    <w:rsid w:val="00430318"/>
    <w:rsid w:val="0043250B"/>
    <w:rsid w:val="00437498"/>
    <w:rsid w:val="004374E9"/>
    <w:rsid w:val="00440341"/>
    <w:rsid w:val="00443318"/>
    <w:rsid w:val="004434A9"/>
    <w:rsid w:val="004450CE"/>
    <w:rsid w:val="00445E1C"/>
    <w:rsid w:val="0044724E"/>
    <w:rsid w:val="00450469"/>
    <w:rsid w:val="00452E3F"/>
    <w:rsid w:val="00453E2F"/>
    <w:rsid w:val="00457183"/>
    <w:rsid w:val="00457592"/>
    <w:rsid w:val="00457E99"/>
    <w:rsid w:val="00462C84"/>
    <w:rsid w:val="00463C05"/>
    <w:rsid w:val="00463E43"/>
    <w:rsid w:val="004674C3"/>
    <w:rsid w:val="00470720"/>
    <w:rsid w:val="00470B60"/>
    <w:rsid w:val="00471430"/>
    <w:rsid w:val="00471A36"/>
    <w:rsid w:val="0047278C"/>
    <w:rsid w:val="004733C8"/>
    <w:rsid w:val="00473A4E"/>
    <w:rsid w:val="004764AA"/>
    <w:rsid w:val="0047696A"/>
    <w:rsid w:val="00477019"/>
    <w:rsid w:val="00477541"/>
    <w:rsid w:val="00477EBA"/>
    <w:rsid w:val="004805FF"/>
    <w:rsid w:val="004814BE"/>
    <w:rsid w:val="004843CD"/>
    <w:rsid w:val="00486042"/>
    <w:rsid w:val="00487D78"/>
    <w:rsid w:val="00487FF5"/>
    <w:rsid w:val="00490A05"/>
    <w:rsid w:val="00490E9C"/>
    <w:rsid w:val="00493183"/>
    <w:rsid w:val="00494DD3"/>
    <w:rsid w:val="004950C0"/>
    <w:rsid w:val="004966DD"/>
    <w:rsid w:val="004A2C11"/>
    <w:rsid w:val="004A6778"/>
    <w:rsid w:val="004B1635"/>
    <w:rsid w:val="004B1680"/>
    <w:rsid w:val="004B287D"/>
    <w:rsid w:val="004B2BC9"/>
    <w:rsid w:val="004B304A"/>
    <w:rsid w:val="004B311C"/>
    <w:rsid w:val="004B3310"/>
    <w:rsid w:val="004B40B6"/>
    <w:rsid w:val="004B4179"/>
    <w:rsid w:val="004B48E2"/>
    <w:rsid w:val="004B56C1"/>
    <w:rsid w:val="004B6B88"/>
    <w:rsid w:val="004B6B94"/>
    <w:rsid w:val="004C0F2D"/>
    <w:rsid w:val="004C1464"/>
    <w:rsid w:val="004C2DA5"/>
    <w:rsid w:val="004C2EAB"/>
    <w:rsid w:val="004C429C"/>
    <w:rsid w:val="004C496B"/>
    <w:rsid w:val="004C5020"/>
    <w:rsid w:val="004C5995"/>
    <w:rsid w:val="004C59F1"/>
    <w:rsid w:val="004D2335"/>
    <w:rsid w:val="004D4590"/>
    <w:rsid w:val="004D58FC"/>
    <w:rsid w:val="004D6AAB"/>
    <w:rsid w:val="004D70F5"/>
    <w:rsid w:val="004E0A08"/>
    <w:rsid w:val="004E1D4C"/>
    <w:rsid w:val="004E21B6"/>
    <w:rsid w:val="004E2DE6"/>
    <w:rsid w:val="004E36A0"/>
    <w:rsid w:val="004E3DC9"/>
    <w:rsid w:val="004E3F28"/>
    <w:rsid w:val="004E46F3"/>
    <w:rsid w:val="004E54CE"/>
    <w:rsid w:val="004E6325"/>
    <w:rsid w:val="004E73CB"/>
    <w:rsid w:val="004E7E55"/>
    <w:rsid w:val="004E7EB7"/>
    <w:rsid w:val="004F0A40"/>
    <w:rsid w:val="004F1575"/>
    <w:rsid w:val="004F1E55"/>
    <w:rsid w:val="004F2B9D"/>
    <w:rsid w:val="004F3FEB"/>
    <w:rsid w:val="004F4007"/>
    <w:rsid w:val="004F4F36"/>
    <w:rsid w:val="004F53D8"/>
    <w:rsid w:val="004F5BD0"/>
    <w:rsid w:val="004F61C1"/>
    <w:rsid w:val="004F6C83"/>
    <w:rsid w:val="005030BD"/>
    <w:rsid w:val="00510683"/>
    <w:rsid w:val="005112CC"/>
    <w:rsid w:val="00514038"/>
    <w:rsid w:val="00521626"/>
    <w:rsid w:val="00521ACC"/>
    <w:rsid w:val="00521BBE"/>
    <w:rsid w:val="005223D8"/>
    <w:rsid w:val="00522C49"/>
    <w:rsid w:val="00522E01"/>
    <w:rsid w:val="00523CC2"/>
    <w:rsid w:val="00524637"/>
    <w:rsid w:val="00527C7C"/>
    <w:rsid w:val="005318B4"/>
    <w:rsid w:val="00532285"/>
    <w:rsid w:val="00532712"/>
    <w:rsid w:val="00532C73"/>
    <w:rsid w:val="00534DA3"/>
    <w:rsid w:val="005359C9"/>
    <w:rsid w:val="00540564"/>
    <w:rsid w:val="00542383"/>
    <w:rsid w:val="005503F0"/>
    <w:rsid w:val="0055141A"/>
    <w:rsid w:val="00562B00"/>
    <w:rsid w:val="00564F6D"/>
    <w:rsid w:val="0056594E"/>
    <w:rsid w:val="00566901"/>
    <w:rsid w:val="00570871"/>
    <w:rsid w:val="005728B8"/>
    <w:rsid w:val="00573F72"/>
    <w:rsid w:val="00574190"/>
    <w:rsid w:val="00574BD3"/>
    <w:rsid w:val="00575256"/>
    <w:rsid w:val="005757C7"/>
    <w:rsid w:val="00580812"/>
    <w:rsid w:val="0058082F"/>
    <w:rsid w:val="005813EB"/>
    <w:rsid w:val="00581D4C"/>
    <w:rsid w:val="00582A99"/>
    <w:rsid w:val="005846F0"/>
    <w:rsid w:val="00584F71"/>
    <w:rsid w:val="00585610"/>
    <w:rsid w:val="00586D77"/>
    <w:rsid w:val="005879C4"/>
    <w:rsid w:val="0059128F"/>
    <w:rsid w:val="00594718"/>
    <w:rsid w:val="005952AF"/>
    <w:rsid w:val="00595646"/>
    <w:rsid w:val="00597437"/>
    <w:rsid w:val="005A0089"/>
    <w:rsid w:val="005A0A8D"/>
    <w:rsid w:val="005A2092"/>
    <w:rsid w:val="005A2A1F"/>
    <w:rsid w:val="005A3BE7"/>
    <w:rsid w:val="005A48EC"/>
    <w:rsid w:val="005A7D2D"/>
    <w:rsid w:val="005A7E1C"/>
    <w:rsid w:val="005B24E8"/>
    <w:rsid w:val="005B267E"/>
    <w:rsid w:val="005C0683"/>
    <w:rsid w:val="005C3466"/>
    <w:rsid w:val="005C4D29"/>
    <w:rsid w:val="005C5228"/>
    <w:rsid w:val="005C5487"/>
    <w:rsid w:val="005C615B"/>
    <w:rsid w:val="005C70E0"/>
    <w:rsid w:val="005C7DA2"/>
    <w:rsid w:val="005D37F9"/>
    <w:rsid w:val="005D44B0"/>
    <w:rsid w:val="005D5D8B"/>
    <w:rsid w:val="005D667C"/>
    <w:rsid w:val="005D67EF"/>
    <w:rsid w:val="005E01BF"/>
    <w:rsid w:val="005E1714"/>
    <w:rsid w:val="005E1FFC"/>
    <w:rsid w:val="005E248E"/>
    <w:rsid w:val="005E27F2"/>
    <w:rsid w:val="005E2B9A"/>
    <w:rsid w:val="005E487A"/>
    <w:rsid w:val="005E4891"/>
    <w:rsid w:val="005F021F"/>
    <w:rsid w:val="005F0763"/>
    <w:rsid w:val="005F0F58"/>
    <w:rsid w:val="005F1880"/>
    <w:rsid w:val="005F304E"/>
    <w:rsid w:val="005F5531"/>
    <w:rsid w:val="006013A3"/>
    <w:rsid w:val="00601486"/>
    <w:rsid w:val="006020E1"/>
    <w:rsid w:val="006028BA"/>
    <w:rsid w:val="00603583"/>
    <w:rsid w:val="00605144"/>
    <w:rsid w:val="00605AA2"/>
    <w:rsid w:val="0060621C"/>
    <w:rsid w:val="00607591"/>
    <w:rsid w:val="006076EA"/>
    <w:rsid w:val="006079D0"/>
    <w:rsid w:val="006079F4"/>
    <w:rsid w:val="006115A9"/>
    <w:rsid w:val="00612BC7"/>
    <w:rsid w:val="0061329F"/>
    <w:rsid w:val="0061464C"/>
    <w:rsid w:val="00614E31"/>
    <w:rsid w:val="00617879"/>
    <w:rsid w:val="00617EEE"/>
    <w:rsid w:val="00621537"/>
    <w:rsid w:val="006218B7"/>
    <w:rsid w:val="00621A02"/>
    <w:rsid w:val="00623611"/>
    <w:rsid w:val="00623E3B"/>
    <w:rsid w:val="0062418C"/>
    <w:rsid w:val="00624F44"/>
    <w:rsid w:val="0062570E"/>
    <w:rsid w:val="006258FC"/>
    <w:rsid w:val="0063185C"/>
    <w:rsid w:val="00633DDA"/>
    <w:rsid w:val="00636683"/>
    <w:rsid w:val="0063792E"/>
    <w:rsid w:val="00641A7C"/>
    <w:rsid w:val="0064297B"/>
    <w:rsid w:val="00644BEF"/>
    <w:rsid w:val="006515D9"/>
    <w:rsid w:val="00653FB4"/>
    <w:rsid w:val="00655ECA"/>
    <w:rsid w:val="0065635C"/>
    <w:rsid w:val="0065737A"/>
    <w:rsid w:val="006624B7"/>
    <w:rsid w:val="006626BB"/>
    <w:rsid w:val="00664355"/>
    <w:rsid w:val="00664995"/>
    <w:rsid w:val="00666BA4"/>
    <w:rsid w:val="00670B44"/>
    <w:rsid w:val="006715F2"/>
    <w:rsid w:val="006760B5"/>
    <w:rsid w:val="00677227"/>
    <w:rsid w:val="00677C16"/>
    <w:rsid w:val="00680D07"/>
    <w:rsid w:val="0068100E"/>
    <w:rsid w:val="00682167"/>
    <w:rsid w:val="00685266"/>
    <w:rsid w:val="00685946"/>
    <w:rsid w:val="006875C3"/>
    <w:rsid w:val="00687937"/>
    <w:rsid w:val="006903D8"/>
    <w:rsid w:val="00692112"/>
    <w:rsid w:val="00692994"/>
    <w:rsid w:val="0069376A"/>
    <w:rsid w:val="0069396D"/>
    <w:rsid w:val="00694276"/>
    <w:rsid w:val="00694F40"/>
    <w:rsid w:val="00695596"/>
    <w:rsid w:val="006956A3"/>
    <w:rsid w:val="006963D8"/>
    <w:rsid w:val="00696CE4"/>
    <w:rsid w:val="00697188"/>
    <w:rsid w:val="006A06A4"/>
    <w:rsid w:val="006A5C22"/>
    <w:rsid w:val="006A6CC3"/>
    <w:rsid w:val="006A7316"/>
    <w:rsid w:val="006A784A"/>
    <w:rsid w:val="006A7B90"/>
    <w:rsid w:val="006A7E01"/>
    <w:rsid w:val="006B172C"/>
    <w:rsid w:val="006B2BA0"/>
    <w:rsid w:val="006B3AE7"/>
    <w:rsid w:val="006B5F06"/>
    <w:rsid w:val="006B7049"/>
    <w:rsid w:val="006B7B12"/>
    <w:rsid w:val="006B7F75"/>
    <w:rsid w:val="006C1E6A"/>
    <w:rsid w:val="006C466F"/>
    <w:rsid w:val="006C4CC2"/>
    <w:rsid w:val="006C55CF"/>
    <w:rsid w:val="006C6AC6"/>
    <w:rsid w:val="006C6F8B"/>
    <w:rsid w:val="006C7E8E"/>
    <w:rsid w:val="006D42EA"/>
    <w:rsid w:val="006D6C48"/>
    <w:rsid w:val="006E0DD7"/>
    <w:rsid w:val="006E1107"/>
    <w:rsid w:val="006E2962"/>
    <w:rsid w:val="006E4334"/>
    <w:rsid w:val="006E5564"/>
    <w:rsid w:val="006E6395"/>
    <w:rsid w:val="006E65D8"/>
    <w:rsid w:val="006F4EDD"/>
    <w:rsid w:val="006F4F47"/>
    <w:rsid w:val="006F5A80"/>
    <w:rsid w:val="006F7119"/>
    <w:rsid w:val="00700993"/>
    <w:rsid w:val="007028EF"/>
    <w:rsid w:val="00707DF8"/>
    <w:rsid w:val="0071104D"/>
    <w:rsid w:val="00714056"/>
    <w:rsid w:val="007176D5"/>
    <w:rsid w:val="007216F9"/>
    <w:rsid w:val="00721A03"/>
    <w:rsid w:val="00722F34"/>
    <w:rsid w:val="00723EC7"/>
    <w:rsid w:val="007247FD"/>
    <w:rsid w:val="0072733C"/>
    <w:rsid w:val="007316D5"/>
    <w:rsid w:val="00731BFA"/>
    <w:rsid w:val="00731C64"/>
    <w:rsid w:val="007321A8"/>
    <w:rsid w:val="007322DC"/>
    <w:rsid w:val="0073290E"/>
    <w:rsid w:val="007338F9"/>
    <w:rsid w:val="00734B55"/>
    <w:rsid w:val="0073706D"/>
    <w:rsid w:val="007425F2"/>
    <w:rsid w:val="00743B81"/>
    <w:rsid w:val="00743B9C"/>
    <w:rsid w:val="00743C9E"/>
    <w:rsid w:val="00743F14"/>
    <w:rsid w:val="00745542"/>
    <w:rsid w:val="0074604C"/>
    <w:rsid w:val="0074731E"/>
    <w:rsid w:val="00750C73"/>
    <w:rsid w:val="007511BC"/>
    <w:rsid w:val="00751A86"/>
    <w:rsid w:val="00754DD8"/>
    <w:rsid w:val="00755168"/>
    <w:rsid w:val="00755B96"/>
    <w:rsid w:val="00756110"/>
    <w:rsid w:val="007570B4"/>
    <w:rsid w:val="007601BD"/>
    <w:rsid w:val="007622E3"/>
    <w:rsid w:val="007626D2"/>
    <w:rsid w:val="0076316B"/>
    <w:rsid w:val="00764C4D"/>
    <w:rsid w:val="00765AC1"/>
    <w:rsid w:val="00765F40"/>
    <w:rsid w:val="00766B6E"/>
    <w:rsid w:val="00772E53"/>
    <w:rsid w:val="00773E47"/>
    <w:rsid w:val="007741D0"/>
    <w:rsid w:val="00774E29"/>
    <w:rsid w:val="0077529C"/>
    <w:rsid w:val="00775DEB"/>
    <w:rsid w:val="007764E0"/>
    <w:rsid w:val="00777987"/>
    <w:rsid w:val="00777B3B"/>
    <w:rsid w:val="0078058B"/>
    <w:rsid w:val="00780C1B"/>
    <w:rsid w:val="007810CE"/>
    <w:rsid w:val="00782873"/>
    <w:rsid w:val="007834A5"/>
    <w:rsid w:val="00784936"/>
    <w:rsid w:val="00786075"/>
    <w:rsid w:val="00790171"/>
    <w:rsid w:val="00790A9F"/>
    <w:rsid w:val="00790AB4"/>
    <w:rsid w:val="007917D7"/>
    <w:rsid w:val="007950C2"/>
    <w:rsid w:val="007951A6"/>
    <w:rsid w:val="007956AF"/>
    <w:rsid w:val="00795FE2"/>
    <w:rsid w:val="007963EF"/>
    <w:rsid w:val="007A117A"/>
    <w:rsid w:val="007A157F"/>
    <w:rsid w:val="007A1ABB"/>
    <w:rsid w:val="007A28E4"/>
    <w:rsid w:val="007A3D70"/>
    <w:rsid w:val="007A6378"/>
    <w:rsid w:val="007A6D86"/>
    <w:rsid w:val="007B07DB"/>
    <w:rsid w:val="007B0EC2"/>
    <w:rsid w:val="007B1A88"/>
    <w:rsid w:val="007B1DD5"/>
    <w:rsid w:val="007B268C"/>
    <w:rsid w:val="007B2C0A"/>
    <w:rsid w:val="007B2FED"/>
    <w:rsid w:val="007B312F"/>
    <w:rsid w:val="007B579D"/>
    <w:rsid w:val="007C003E"/>
    <w:rsid w:val="007C46AA"/>
    <w:rsid w:val="007C4F8D"/>
    <w:rsid w:val="007D11EB"/>
    <w:rsid w:val="007D2036"/>
    <w:rsid w:val="007D255C"/>
    <w:rsid w:val="007D275F"/>
    <w:rsid w:val="007D2B4B"/>
    <w:rsid w:val="007D38A8"/>
    <w:rsid w:val="007D59AB"/>
    <w:rsid w:val="007D5E38"/>
    <w:rsid w:val="007E04CA"/>
    <w:rsid w:val="007E4022"/>
    <w:rsid w:val="007E5F01"/>
    <w:rsid w:val="007E5F56"/>
    <w:rsid w:val="007E68BC"/>
    <w:rsid w:val="007E76E8"/>
    <w:rsid w:val="007F3438"/>
    <w:rsid w:val="007F5248"/>
    <w:rsid w:val="007F71DB"/>
    <w:rsid w:val="007F770B"/>
    <w:rsid w:val="00800882"/>
    <w:rsid w:val="00801E11"/>
    <w:rsid w:val="008025AB"/>
    <w:rsid w:val="008039A2"/>
    <w:rsid w:val="008044BA"/>
    <w:rsid w:val="008044D4"/>
    <w:rsid w:val="00806489"/>
    <w:rsid w:val="00811354"/>
    <w:rsid w:val="00812341"/>
    <w:rsid w:val="00815753"/>
    <w:rsid w:val="008209B8"/>
    <w:rsid w:val="00820BCB"/>
    <w:rsid w:val="00821140"/>
    <w:rsid w:val="008215B1"/>
    <w:rsid w:val="0082249B"/>
    <w:rsid w:val="00822CE4"/>
    <w:rsid w:val="00822F62"/>
    <w:rsid w:val="0082334A"/>
    <w:rsid w:val="00823832"/>
    <w:rsid w:val="00824065"/>
    <w:rsid w:val="0082418E"/>
    <w:rsid w:val="008252C8"/>
    <w:rsid w:val="00825340"/>
    <w:rsid w:val="00825740"/>
    <w:rsid w:val="0082751C"/>
    <w:rsid w:val="00827576"/>
    <w:rsid w:val="00827E33"/>
    <w:rsid w:val="008303A1"/>
    <w:rsid w:val="00832A5A"/>
    <w:rsid w:val="00832DEE"/>
    <w:rsid w:val="008330D3"/>
    <w:rsid w:val="008343E7"/>
    <w:rsid w:val="00835657"/>
    <w:rsid w:val="00836FD6"/>
    <w:rsid w:val="00841158"/>
    <w:rsid w:val="0084349B"/>
    <w:rsid w:val="00844BA1"/>
    <w:rsid w:val="00845B57"/>
    <w:rsid w:val="00845DD5"/>
    <w:rsid w:val="00846B43"/>
    <w:rsid w:val="00846D7D"/>
    <w:rsid w:val="00847519"/>
    <w:rsid w:val="00853039"/>
    <w:rsid w:val="008536A9"/>
    <w:rsid w:val="00854AA1"/>
    <w:rsid w:val="0085589E"/>
    <w:rsid w:val="00857AAF"/>
    <w:rsid w:val="00860A4E"/>
    <w:rsid w:val="00860EFF"/>
    <w:rsid w:val="0086234E"/>
    <w:rsid w:val="00864234"/>
    <w:rsid w:val="008649D3"/>
    <w:rsid w:val="00865C24"/>
    <w:rsid w:val="00866277"/>
    <w:rsid w:val="00866369"/>
    <w:rsid w:val="00867A62"/>
    <w:rsid w:val="00876117"/>
    <w:rsid w:val="008771B5"/>
    <w:rsid w:val="008771B8"/>
    <w:rsid w:val="008804D9"/>
    <w:rsid w:val="00880CE4"/>
    <w:rsid w:val="00884FE1"/>
    <w:rsid w:val="00887D17"/>
    <w:rsid w:val="00890ABC"/>
    <w:rsid w:val="00890D15"/>
    <w:rsid w:val="00891BFD"/>
    <w:rsid w:val="0089253C"/>
    <w:rsid w:val="00893B2D"/>
    <w:rsid w:val="008940E8"/>
    <w:rsid w:val="00895E08"/>
    <w:rsid w:val="00897372"/>
    <w:rsid w:val="008A0476"/>
    <w:rsid w:val="008A17AD"/>
    <w:rsid w:val="008A1E78"/>
    <w:rsid w:val="008A1FBA"/>
    <w:rsid w:val="008A21C1"/>
    <w:rsid w:val="008A2FBC"/>
    <w:rsid w:val="008A3FEF"/>
    <w:rsid w:val="008A7AE3"/>
    <w:rsid w:val="008B095B"/>
    <w:rsid w:val="008B24F1"/>
    <w:rsid w:val="008B4557"/>
    <w:rsid w:val="008B5C62"/>
    <w:rsid w:val="008C1348"/>
    <w:rsid w:val="008C2051"/>
    <w:rsid w:val="008C311B"/>
    <w:rsid w:val="008C36AC"/>
    <w:rsid w:val="008C580E"/>
    <w:rsid w:val="008C7FD8"/>
    <w:rsid w:val="008D2CE1"/>
    <w:rsid w:val="008D3054"/>
    <w:rsid w:val="008D30B7"/>
    <w:rsid w:val="008D3AC1"/>
    <w:rsid w:val="008D6298"/>
    <w:rsid w:val="008D68AE"/>
    <w:rsid w:val="008D696C"/>
    <w:rsid w:val="008E163E"/>
    <w:rsid w:val="008E1C30"/>
    <w:rsid w:val="008E3C88"/>
    <w:rsid w:val="008E6016"/>
    <w:rsid w:val="008E6242"/>
    <w:rsid w:val="008E67A3"/>
    <w:rsid w:val="008F0167"/>
    <w:rsid w:val="008F09EA"/>
    <w:rsid w:val="008F0BF4"/>
    <w:rsid w:val="008F1F1D"/>
    <w:rsid w:val="008F2D95"/>
    <w:rsid w:val="008F4A55"/>
    <w:rsid w:val="008F5A1D"/>
    <w:rsid w:val="008F70B1"/>
    <w:rsid w:val="008F719D"/>
    <w:rsid w:val="008F7BC2"/>
    <w:rsid w:val="0090031C"/>
    <w:rsid w:val="00900EDE"/>
    <w:rsid w:val="00902DA8"/>
    <w:rsid w:val="00903337"/>
    <w:rsid w:val="009041D2"/>
    <w:rsid w:val="00906214"/>
    <w:rsid w:val="00910E46"/>
    <w:rsid w:val="00911D79"/>
    <w:rsid w:val="009128C0"/>
    <w:rsid w:val="00912904"/>
    <w:rsid w:val="00912C4D"/>
    <w:rsid w:val="00913C4E"/>
    <w:rsid w:val="009149B1"/>
    <w:rsid w:val="009163A4"/>
    <w:rsid w:val="009168E1"/>
    <w:rsid w:val="009200BB"/>
    <w:rsid w:val="00921256"/>
    <w:rsid w:val="009221BD"/>
    <w:rsid w:val="009230AF"/>
    <w:rsid w:val="00923BA6"/>
    <w:rsid w:val="00923D29"/>
    <w:rsid w:val="009245D7"/>
    <w:rsid w:val="009253A6"/>
    <w:rsid w:val="00926102"/>
    <w:rsid w:val="00927304"/>
    <w:rsid w:val="009279B9"/>
    <w:rsid w:val="00933BE7"/>
    <w:rsid w:val="00934F4B"/>
    <w:rsid w:val="00935175"/>
    <w:rsid w:val="00935589"/>
    <w:rsid w:val="00940993"/>
    <w:rsid w:val="00940AB9"/>
    <w:rsid w:val="009422FE"/>
    <w:rsid w:val="00944FDD"/>
    <w:rsid w:val="009451A1"/>
    <w:rsid w:val="00945568"/>
    <w:rsid w:val="00946A7B"/>
    <w:rsid w:val="00946B4D"/>
    <w:rsid w:val="00947627"/>
    <w:rsid w:val="00947BEF"/>
    <w:rsid w:val="00947E6E"/>
    <w:rsid w:val="00950ED7"/>
    <w:rsid w:val="00952725"/>
    <w:rsid w:val="00952805"/>
    <w:rsid w:val="009544DA"/>
    <w:rsid w:val="00954F45"/>
    <w:rsid w:val="00957BCA"/>
    <w:rsid w:val="009602E0"/>
    <w:rsid w:val="009608B5"/>
    <w:rsid w:val="00960BB0"/>
    <w:rsid w:val="00962509"/>
    <w:rsid w:val="009647BA"/>
    <w:rsid w:val="00965F07"/>
    <w:rsid w:val="0096735A"/>
    <w:rsid w:val="00967C7B"/>
    <w:rsid w:val="00967DC8"/>
    <w:rsid w:val="00967F56"/>
    <w:rsid w:val="0097045C"/>
    <w:rsid w:val="00970480"/>
    <w:rsid w:val="009717FF"/>
    <w:rsid w:val="00972BC6"/>
    <w:rsid w:val="00972FA9"/>
    <w:rsid w:val="0097578C"/>
    <w:rsid w:val="009757AE"/>
    <w:rsid w:val="00975D6D"/>
    <w:rsid w:val="009815FA"/>
    <w:rsid w:val="00981E75"/>
    <w:rsid w:val="00982498"/>
    <w:rsid w:val="00982ACE"/>
    <w:rsid w:val="009842D3"/>
    <w:rsid w:val="00985F92"/>
    <w:rsid w:val="00986550"/>
    <w:rsid w:val="00986E86"/>
    <w:rsid w:val="009906F7"/>
    <w:rsid w:val="00990A79"/>
    <w:rsid w:val="009917DD"/>
    <w:rsid w:val="0099399A"/>
    <w:rsid w:val="009945D3"/>
    <w:rsid w:val="00994A82"/>
    <w:rsid w:val="009951C8"/>
    <w:rsid w:val="0099648D"/>
    <w:rsid w:val="00996AD7"/>
    <w:rsid w:val="00996C0B"/>
    <w:rsid w:val="009972E6"/>
    <w:rsid w:val="009974D1"/>
    <w:rsid w:val="009A0FB5"/>
    <w:rsid w:val="009A28EC"/>
    <w:rsid w:val="009A2E6A"/>
    <w:rsid w:val="009A3783"/>
    <w:rsid w:val="009A380D"/>
    <w:rsid w:val="009A4155"/>
    <w:rsid w:val="009A4C5B"/>
    <w:rsid w:val="009A59F0"/>
    <w:rsid w:val="009A72BD"/>
    <w:rsid w:val="009A79AD"/>
    <w:rsid w:val="009B008A"/>
    <w:rsid w:val="009B0E0C"/>
    <w:rsid w:val="009B1CA3"/>
    <w:rsid w:val="009B366D"/>
    <w:rsid w:val="009B4EC1"/>
    <w:rsid w:val="009B562B"/>
    <w:rsid w:val="009B580A"/>
    <w:rsid w:val="009B5F55"/>
    <w:rsid w:val="009C0439"/>
    <w:rsid w:val="009C0A6E"/>
    <w:rsid w:val="009C5C22"/>
    <w:rsid w:val="009C683D"/>
    <w:rsid w:val="009D25E7"/>
    <w:rsid w:val="009D2E5E"/>
    <w:rsid w:val="009D3629"/>
    <w:rsid w:val="009D4353"/>
    <w:rsid w:val="009D4584"/>
    <w:rsid w:val="009D4AEA"/>
    <w:rsid w:val="009D5E0A"/>
    <w:rsid w:val="009D7C58"/>
    <w:rsid w:val="009E1FEF"/>
    <w:rsid w:val="009E2062"/>
    <w:rsid w:val="009E2E53"/>
    <w:rsid w:val="009E3013"/>
    <w:rsid w:val="009E5BC7"/>
    <w:rsid w:val="009E7074"/>
    <w:rsid w:val="009F047D"/>
    <w:rsid w:val="009F0663"/>
    <w:rsid w:val="009F0A45"/>
    <w:rsid w:val="009F0EEB"/>
    <w:rsid w:val="009F196D"/>
    <w:rsid w:val="009F2436"/>
    <w:rsid w:val="009F29B8"/>
    <w:rsid w:val="009F4460"/>
    <w:rsid w:val="009F4DEB"/>
    <w:rsid w:val="00A0067A"/>
    <w:rsid w:val="00A01A91"/>
    <w:rsid w:val="00A020B2"/>
    <w:rsid w:val="00A028BE"/>
    <w:rsid w:val="00A036ED"/>
    <w:rsid w:val="00A05138"/>
    <w:rsid w:val="00A063DC"/>
    <w:rsid w:val="00A06C56"/>
    <w:rsid w:val="00A07A53"/>
    <w:rsid w:val="00A1121A"/>
    <w:rsid w:val="00A12E4F"/>
    <w:rsid w:val="00A13E0F"/>
    <w:rsid w:val="00A13E70"/>
    <w:rsid w:val="00A175B8"/>
    <w:rsid w:val="00A21430"/>
    <w:rsid w:val="00A22BA5"/>
    <w:rsid w:val="00A22CA1"/>
    <w:rsid w:val="00A24AFC"/>
    <w:rsid w:val="00A2656F"/>
    <w:rsid w:val="00A2675C"/>
    <w:rsid w:val="00A3030B"/>
    <w:rsid w:val="00A32CB5"/>
    <w:rsid w:val="00A32FDA"/>
    <w:rsid w:val="00A339D4"/>
    <w:rsid w:val="00A352DC"/>
    <w:rsid w:val="00A37F8A"/>
    <w:rsid w:val="00A41273"/>
    <w:rsid w:val="00A41432"/>
    <w:rsid w:val="00A41751"/>
    <w:rsid w:val="00A42223"/>
    <w:rsid w:val="00A45A67"/>
    <w:rsid w:val="00A45B4A"/>
    <w:rsid w:val="00A45B6C"/>
    <w:rsid w:val="00A4632A"/>
    <w:rsid w:val="00A500FC"/>
    <w:rsid w:val="00A50255"/>
    <w:rsid w:val="00A51BF1"/>
    <w:rsid w:val="00A531F2"/>
    <w:rsid w:val="00A56C7F"/>
    <w:rsid w:val="00A60225"/>
    <w:rsid w:val="00A60C0F"/>
    <w:rsid w:val="00A61996"/>
    <w:rsid w:val="00A61F23"/>
    <w:rsid w:val="00A636F1"/>
    <w:rsid w:val="00A63F5B"/>
    <w:rsid w:val="00A65304"/>
    <w:rsid w:val="00A65688"/>
    <w:rsid w:val="00A67635"/>
    <w:rsid w:val="00A738F3"/>
    <w:rsid w:val="00A7393D"/>
    <w:rsid w:val="00A806B5"/>
    <w:rsid w:val="00A83310"/>
    <w:rsid w:val="00A834B7"/>
    <w:rsid w:val="00A84CCF"/>
    <w:rsid w:val="00A8546B"/>
    <w:rsid w:val="00A8627D"/>
    <w:rsid w:val="00A8648F"/>
    <w:rsid w:val="00A8679E"/>
    <w:rsid w:val="00A86946"/>
    <w:rsid w:val="00A90D00"/>
    <w:rsid w:val="00A91D7F"/>
    <w:rsid w:val="00A9426A"/>
    <w:rsid w:val="00A94E60"/>
    <w:rsid w:val="00A959CC"/>
    <w:rsid w:val="00A972C0"/>
    <w:rsid w:val="00A9737B"/>
    <w:rsid w:val="00A974C0"/>
    <w:rsid w:val="00AA0793"/>
    <w:rsid w:val="00AA0AE1"/>
    <w:rsid w:val="00AA14A9"/>
    <w:rsid w:val="00AA1DE3"/>
    <w:rsid w:val="00AA2B0E"/>
    <w:rsid w:val="00AA2D7F"/>
    <w:rsid w:val="00AA553C"/>
    <w:rsid w:val="00AA70E0"/>
    <w:rsid w:val="00AB2E04"/>
    <w:rsid w:val="00AB3B17"/>
    <w:rsid w:val="00AB43CC"/>
    <w:rsid w:val="00AB54DF"/>
    <w:rsid w:val="00AB6D14"/>
    <w:rsid w:val="00AC16F2"/>
    <w:rsid w:val="00AC1A29"/>
    <w:rsid w:val="00AC27F8"/>
    <w:rsid w:val="00AC336A"/>
    <w:rsid w:val="00AC3407"/>
    <w:rsid w:val="00AC415D"/>
    <w:rsid w:val="00AD06F2"/>
    <w:rsid w:val="00AD1A3E"/>
    <w:rsid w:val="00AD31C2"/>
    <w:rsid w:val="00AD45BC"/>
    <w:rsid w:val="00AD4D38"/>
    <w:rsid w:val="00AD62B2"/>
    <w:rsid w:val="00AE09E8"/>
    <w:rsid w:val="00AE0BA7"/>
    <w:rsid w:val="00AE0E6A"/>
    <w:rsid w:val="00AE1407"/>
    <w:rsid w:val="00AE167A"/>
    <w:rsid w:val="00AE1A65"/>
    <w:rsid w:val="00AE211D"/>
    <w:rsid w:val="00AE2FC3"/>
    <w:rsid w:val="00AE356C"/>
    <w:rsid w:val="00AE401C"/>
    <w:rsid w:val="00AE40D7"/>
    <w:rsid w:val="00AE4163"/>
    <w:rsid w:val="00AE50BE"/>
    <w:rsid w:val="00AE5C08"/>
    <w:rsid w:val="00AE6448"/>
    <w:rsid w:val="00AE6921"/>
    <w:rsid w:val="00AE6D2D"/>
    <w:rsid w:val="00AE7DD8"/>
    <w:rsid w:val="00AF0336"/>
    <w:rsid w:val="00AF0F6C"/>
    <w:rsid w:val="00AF149E"/>
    <w:rsid w:val="00AF2B37"/>
    <w:rsid w:val="00AF7949"/>
    <w:rsid w:val="00AF7A0F"/>
    <w:rsid w:val="00B00009"/>
    <w:rsid w:val="00B02FFD"/>
    <w:rsid w:val="00B0391B"/>
    <w:rsid w:val="00B04050"/>
    <w:rsid w:val="00B054D9"/>
    <w:rsid w:val="00B05599"/>
    <w:rsid w:val="00B06C74"/>
    <w:rsid w:val="00B10D60"/>
    <w:rsid w:val="00B13A8C"/>
    <w:rsid w:val="00B15C19"/>
    <w:rsid w:val="00B169B3"/>
    <w:rsid w:val="00B17639"/>
    <w:rsid w:val="00B200B3"/>
    <w:rsid w:val="00B20D14"/>
    <w:rsid w:val="00B231C1"/>
    <w:rsid w:val="00B237FA"/>
    <w:rsid w:val="00B23D26"/>
    <w:rsid w:val="00B265FF"/>
    <w:rsid w:val="00B26747"/>
    <w:rsid w:val="00B26819"/>
    <w:rsid w:val="00B26CD4"/>
    <w:rsid w:val="00B26D25"/>
    <w:rsid w:val="00B3029F"/>
    <w:rsid w:val="00B3115E"/>
    <w:rsid w:val="00B327A8"/>
    <w:rsid w:val="00B33A8E"/>
    <w:rsid w:val="00B359D8"/>
    <w:rsid w:val="00B36EC1"/>
    <w:rsid w:val="00B373C9"/>
    <w:rsid w:val="00B37EBB"/>
    <w:rsid w:val="00B410FD"/>
    <w:rsid w:val="00B411E0"/>
    <w:rsid w:val="00B42553"/>
    <w:rsid w:val="00B42A54"/>
    <w:rsid w:val="00B42C7D"/>
    <w:rsid w:val="00B477E2"/>
    <w:rsid w:val="00B50AE4"/>
    <w:rsid w:val="00B526C8"/>
    <w:rsid w:val="00B53D50"/>
    <w:rsid w:val="00B5444E"/>
    <w:rsid w:val="00B544D8"/>
    <w:rsid w:val="00B54BBB"/>
    <w:rsid w:val="00B564E3"/>
    <w:rsid w:val="00B57180"/>
    <w:rsid w:val="00B604CB"/>
    <w:rsid w:val="00B61680"/>
    <w:rsid w:val="00B61E89"/>
    <w:rsid w:val="00B62147"/>
    <w:rsid w:val="00B63798"/>
    <w:rsid w:val="00B64128"/>
    <w:rsid w:val="00B64130"/>
    <w:rsid w:val="00B64163"/>
    <w:rsid w:val="00B64726"/>
    <w:rsid w:val="00B65F90"/>
    <w:rsid w:val="00B66EBA"/>
    <w:rsid w:val="00B706A5"/>
    <w:rsid w:val="00B71AB7"/>
    <w:rsid w:val="00B72AAC"/>
    <w:rsid w:val="00B735C5"/>
    <w:rsid w:val="00B74533"/>
    <w:rsid w:val="00B74E6A"/>
    <w:rsid w:val="00B75EDF"/>
    <w:rsid w:val="00B762B9"/>
    <w:rsid w:val="00B76EAD"/>
    <w:rsid w:val="00B77E69"/>
    <w:rsid w:val="00B808EF"/>
    <w:rsid w:val="00B81EB9"/>
    <w:rsid w:val="00B82537"/>
    <w:rsid w:val="00B83F31"/>
    <w:rsid w:val="00B85A4E"/>
    <w:rsid w:val="00B9012E"/>
    <w:rsid w:val="00B906CF"/>
    <w:rsid w:val="00B90A1E"/>
    <w:rsid w:val="00B91BFC"/>
    <w:rsid w:val="00B92ACF"/>
    <w:rsid w:val="00B92DD2"/>
    <w:rsid w:val="00B92F00"/>
    <w:rsid w:val="00B93069"/>
    <w:rsid w:val="00B95CC1"/>
    <w:rsid w:val="00B97FCA"/>
    <w:rsid w:val="00BA1A83"/>
    <w:rsid w:val="00BA37D5"/>
    <w:rsid w:val="00BA43D7"/>
    <w:rsid w:val="00BA530F"/>
    <w:rsid w:val="00BA7F0B"/>
    <w:rsid w:val="00BB1638"/>
    <w:rsid w:val="00BB2D62"/>
    <w:rsid w:val="00BB37C7"/>
    <w:rsid w:val="00BB4E22"/>
    <w:rsid w:val="00BB5892"/>
    <w:rsid w:val="00BB6C52"/>
    <w:rsid w:val="00BB74A3"/>
    <w:rsid w:val="00BC078E"/>
    <w:rsid w:val="00BC0843"/>
    <w:rsid w:val="00BC1C7C"/>
    <w:rsid w:val="00BC26D5"/>
    <w:rsid w:val="00BC3C67"/>
    <w:rsid w:val="00BC4287"/>
    <w:rsid w:val="00BC42D9"/>
    <w:rsid w:val="00BC440E"/>
    <w:rsid w:val="00BC5853"/>
    <w:rsid w:val="00BC6D74"/>
    <w:rsid w:val="00BC6E69"/>
    <w:rsid w:val="00BC7B01"/>
    <w:rsid w:val="00BC7F4C"/>
    <w:rsid w:val="00BD0189"/>
    <w:rsid w:val="00BD0C0C"/>
    <w:rsid w:val="00BD0E65"/>
    <w:rsid w:val="00BD1291"/>
    <w:rsid w:val="00BD16DA"/>
    <w:rsid w:val="00BD3EED"/>
    <w:rsid w:val="00BD45CF"/>
    <w:rsid w:val="00BD5A84"/>
    <w:rsid w:val="00BD63DE"/>
    <w:rsid w:val="00BD669D"/>
    <w:rsid w:val="00BE06AB"/>
    <w:rsid w:val="00BE3E1B"/>
    <w:rsid w:val="00BE6FF0"/>
    <w:rsid w:val="00BE7678"/>
    <w:rsid w:val="00BE79D1"/>
    <w:rsid w:val="00BF160B"/>
    <w:rsid w:val="00BF2659"/>
    <w:rsid w:val="00BF3640"/>
    <w:rsid w:val="00BF3A9B"/>
    <w:rsid w:val="00BF5651"/>
    <w:rsid w:val="00BF59AF"/>
    <w:rsid w:val="00BF5D70"/>
    <w:rsid w:val="00BF6F5D"/>
    <w:rsid w:val="00BF799C"/>
    <w:rsid w:val="00C00A54"/>
    <w:rsid w:val="00C030FE"/>
    <w:rsid w:val="00C03BFB"/>
    <w:rsid w:val="00C04F98"/>
    <w:rsid w:val="00C068A6"/>
    <w:rsid w:val="00C069B0"/>
    <w:rsid w:val="00C07C00"/>
    <w:rsid w:val="00C1071F"/>
    <w:rsid w:val="00C10915"/>
    <w:rsid w:val="00C12EAA"/>
    <w:rsid w:val="00C13F2D"/>
    <w:rsid w:val="00C144CA"/>
    <w:rsid w:val="00C171AE"/>
    <w:rsid w:val="00C17E9C"/>
    <w:rsid w:val="00C2117B"/>
    <w:rsid w:val="00C21AF0"/>
    <w:rsid w:val="00C22247"/>
    <w:rsid w:val="00C225B3"/>
    <w:rsid w:val="00C22B38"/>
    <w:rsid w:val="00C23007"/>
    <w:rsid w:val="00C23573"/>
    <w:rsid w:val="00C23650"/>
    <w:rsid w:val="00C23798"/>
    <w:rsid w:val="00C23CA4"/>
    <w:rsid w:val="00C23D44"/>
    <w:rsid w:val="00C243E5"/>
    <w:rsid w:val="00C249D2"/>
    <w:rsid w:val="00C25880"/>
    <w:rsid w:val="00C26F5F"/>
    <w:rsid w:val="00C272FF"/>
    <w:rsid w:val="00C300DD"/>
    <w:rsid w:val="00C30D63"/>
    <w:rsid w:val="00C35E86"/>
    <w:rsid w:val="00C4284E"/>
    <w:rsid w:val="00C44288"/>
    <w:rsid w:val="00C44932"/>
    <w:rsid w:val="00C454EA"/>
    <w:rsid w:val="00C4573C"/>
    <w:rsid w:val="00C459D2"/>
    <w:rsid w:val="00C470AE"/>
    <w:rsid w:val="00C501CB"/>
    <w:rsid w:val="00C50C14"/>
    <w:rsid w:val="00C52EE2"/>
    <w:rsid w:val="00C53E2E"/>
    <w:rsid w:val="00C53FAD"/>
    <w:rsid w:val="00C54400"/>
    <w:rsid w:val="00C55CB1"/>
    <w:rsid w:val="00C56731"/>
    <w:rsid w:val="00C570B7"/>
    <w:rsid w:val="00C5736F"/>
    <w:rsid w:val="00C57F0E"/>
    <w:rsid w:val="00C602FF"/>
    <w:rsid w:val="00C60397"/>
    <w:rsid w:val="00C60A78"/>
    <w:rsid w:val="00C61790"/>
    <w:rsid w:val="00C637F2"/>
    <w:rsid w:val="00C63B46"/>
    <w:rsid w:val="00C65C89"/>
    <w:rsid w:val="00C745F8"/>
    <w:rsid w:val="00C746FA"/>
    <w:rsid w:val="00C754C7"/>
    <w:rsid w:val="00C77BAF"/>
    <w:rsid w:val="00C8053F"/>
    <w:rsid w:val="00C81E13"/>
    <w:rsid w:val="00C84688"/>
    <w:rsid w:val="00C86227"/>
    <w:rsid w:val="00C86537"/>
    <w:rsid w:val="00C90103"/>
    <w:rsid w:val="00C90B8E"/>
    <w:rsid w:val="00C92C1C"/>
    <w:rsid w:val="00C93053"/>
    <w:rsid w:val="00C93CBC"/>
    <w:rsid w:val="00C93F37"/>
    <w:rsid w:val="00C94320"/>
    <w:rsid w:val="00C95392"/>
    <w:rsid w:val="00C95FDD"/>
    <w:rsid w:val="00CA402F"/>
    <w:rsid w:val="00CA4643"/>
    <w:rsid w:val="00CA5564"/>
    <w:rsid w:val="00CA6174"/>
    <w:rsid w:val="00CA7EA1"/>
    <w:rsid w:val="00CB01B5"/>
    <w:rsid w:val="00CB04F4"/>
    <w:rsid w:val="00CB2152"/>
    <w:rsid w:val="00CB2FCD"/>
    <w:rsid w:val="00CB3D10"/>
    <w:rsid w:val="00CB4D70"/>
    <w:rsid w:val="00CB4E1D"/>
    <w:rsid w:val="00CB4E7B"/>
    <w:rsid w:val="00CB5F7F"/>
    <w:rsid w:val="00CB7B68"/>
    <w:rsid w:val="00CC032D"/>
    <w:rsid w:val="00CC0521"/>
    <w:rsid w:val="00CC12C0"/>
    <w:rsid w:val="00CC353C"/>
    <w:rsid w:val="00CC5648"/>
    <w:rsid w:val="00CC635A"/>
    <w:rsid w:val="00CC6F6D"/>
    <w:rsid w:val="00CD0871"/>
    <w:rsid w:val="00CD1F8D"/>
    <w:rsid w:val="00CD2B85"/>
    <w:rsid w:val="00CD303A"/>
    <w:rsid w:val="00CD3432"/>
    <w:rsid w:val="00CD4382"/>
    <w:rsid w:val="00CD4DA4"/>
    <w:rsid w:val="00CD506F"/>
    <w:rsid w:val="00CD5236"/>
    <w:rsid w:val="00CD6F9F"/>
    <w:rsid w:val="00CD799E"/>
    <w:rsid w:val="00CE0AAC"/>
    <w:rsid w:val="00CE2C64"/>
    <w:rsid w:val="00CE4342"/>
    <w:rsid w:val="00CE4787"/>
    <w:rsid w:val="00CE4939"/>
    <w:rsid w:val="00CE4AAA"/>
    <w:rsid w:val="00CE4DD2"/>
    <w:rsid w:val="00CE6A12"/>
    <w:rsid w:val="00CE7DA8"/>
    <w:rsid w:val="00CF0648"/>
    <w:rsid w:val="00CF06DD"/>
    <w:rsid w:val="00CF1E57"/>
    <w:rsid w:val="00CF340C"/>
    <w:rsid w:val="00CF3BB1"/>
    <w:rsid w:val="00CF60D2"/>
    <w:rsid w:val="00CF6B74"/>
    <w:rsid w:val="00CF7D44"/>
    <w:rsid w:val="00D000CE"/>
    <w:rsid w:val="00D01B83"/>
    <w:rsid w:val="00D01EB7"/>
    <w:rsid w:val="00D05B97"/>
    <w:rsid w:val="00D07AA0"/>
    <w:rsid w:val="00D07F5B"/>
    <w:rsid w:val="00D10157"/>
    <w:rsid w:val="00D1264D"/>
    <w:rsid w:val="00D13530"/>
    <w:rsid w:val="00D14ABB"/>
    <w:rsid w:val="00D15957"/>
    <w:rsid w:val="00D1647A"/>
    <w:rsid w:val="00D17713"/>
    <w:rsid w:val="00D20024"/>
    <w:rsid w:val="00D2041A"/>
    <w:rsid w:val="00D21DA7"/>
    <w:rsid w:val="00D22D44"/>
    <w:rsid w:val="00D26504"/>
    <w:rsid w:val="00D272B0"/>
    <w:rsid w:val="00D30280"/>
    <w:rsid w:val="00D3072D"/>
    <w:rsid w:val="00D31D1A"/>
    <w:rsid w:val="00D338E1"/>
    <w:rsid w:val="00D34E85"/>
    <w:rsid w:val="00D35E7E"/>
    <w:rsid w:val="00D3726B"/>
    <w:rsid w:val="00D4080B"/>
    <w:rsid w:val="00D42A90"/>
    <w:rsid w:val="00D42EA8"/>
    <w:rsid w:val="00D43F0C"/>
    <w:rsid w:val="00D44518"/>
    <w:rsid w:val="00D44AE5"/>
    <w:rsid w:val="00D474AF"/>
    <w:rsid w:val="00D47A2A"/>
    <w:rsid w:val="00D502C7"/>
    <w:rsid w:val="00D50C9A"/>
    <w:rsid w:val="00D51F54"/>
    <w:rsid w:val="00D544FB"/>
    <w:rsid w:val="00D546B6"/>
    <w:rsid w:val="00D556C6"/>
    <w:rsid w:val="00D56BF5"/>
    <w:rsid w:val="00D5708F"/>
    <w:rsid w:val="00D571C6"/>
    <w:rsid w:val="00D61CA7"/>
    <w:rsid w:val="00D628C2"/>
    <w:rsid w:val="00D62A62"/>
    <w:rsid w:val="00D64C1B"/>
    <w:rsid w:val="00D65A92"/>
    <w:rsid w:val="00D66246"/>
    <w:rsid w:val="00D707ED"/>
    <w:rsid w:val="00D70B36"/>
    <w:rsid w:val="00D72501"/>
    <w:rsid w:val="00D7368D"/>
    <w:rsid w:val="00D73C6D"/>
    <w:rsid w:val="00D73F49"/>
    <w:rsid w:val="00D76A46"/>
    <w:rsid w:val="00D81C11"/>
    <w:rsid w:val="00D81D65"/>
    <w:rsid w:val="00D822DC"/>
    <w:rsid w:val="00D843D7"/>
    <w:rsid w:val="00D847F4"/>
    <w:rsid w:val="00D8566A"/>
    <w:rsid w:val="00D8599B"/>
    <w:rsid w:val="00D86279"/>
    <w:rsid w:val="00D903AA"/>
    <w:rsid w:val="00D904E7"/>
    <w:rsid w:val="00D90C26"/>
    <w:rsid w:val="00D91BFD"/>
    <w:rsid w:val="00D92970"/>
    <w:rsid w:val="00D94D3E"/>
    <w:rsid w:val="00D95491"/>
    <w:rsid w:val="00D9734D"/>
    <w:rsid w:val="00DA1B86"/>
    <w:rsid w:val="00DA2392"/>
    <w:rsid w:val="00DA3165"/>
    <w:rsid w:val="00DA5D64"/>
    <w:rsid w:val="00DB030E"/>
    <w:rsid w:val="00DB1041"/>
    <w:rsid w:val="00DB2378"/>
    <w:rsid w:val="00DB292B"/>
    <w:rsid w:val="00DB45BD"/>
    <w:rsid w:val="00DB54E4"/>
    <w:rsid w:val="00DB5610"/>
    <w:rsid w:val="00DB5CA9"/>
    <w:rsid w:val="00DB7440"/>
    <w:rsid w:val="00DC1007"/>
    <w:rsid w:val="00DC1FA7"/>
    <w:rsid w:val="00DC2943"/>
    <w:rsid w:val="00DC5076"/>
    <w:rsid w:val="00DC53D3"/>
    <w:rsid w:val="00DC5C30"/>
    <w:rsid w:val="00DD234C"/>
    <w:rsid w:val="00DD2610"/>
    <w:rsid w:val="00DD3C36"/>
    <w:rsid w:val="00DD5866"/>
    <w:rsid w:val="00DD5E3F"/>
    <w:rsid w:val="00DD6A0D"/>
    <w:rsid w:val="00DD7896"/>
    <w:rsid w:val="00DD7E79"/>
    <w:rsid w:val="00DE1283"/>
    <w:rsid w:val="00DE408F"/>
    <w:rsid w:val="00DE7466"/>
    <w:rsid w:val="00DE74EF"/>
    <w:rsid w:val="00DE765E"/>
    <w:rsid w:val="00DF0750"/>
    <w:rsid w:val="00DF0B03"/>
    <w:rsid w:val="00DF2748"/>
    <w:rsid w:val="00DF3608"/>
    <w:rsid w:val="00DF3ABC"/>
    <w:rsid w:val="00DF46AC"/>
    <w:rsid w:val="00DF72BE"/>
    <w:rsid w:val="00E00239"/>
    <w:rsid w:val="00E03011"/>
    <w:rsid w:val="00E03B14"/>
    <w:rsid w:val="00E04C2B"/>
    <w:rsid w:val="00E0772D"/>
    <w:rsid w:val="00E1084A"/>
    <w:rsid w:val="00E125E2"/>
    <w:rsid w:val="00E127AC"/>
    <w:rsid w:val="00E127E0"/>
    <w:rsid w:val="00E133C5"/>
    <w:rsid w:val="00E13C94"/>
    <w:rsid w:val="00E13CFD"/>
    <w:rsid w:val="00E15B9A"/>
    <w:rsid w:val="00E17597"/>
    <w:rsid w:val="00E17905"/>
    <w:rsid w:val="00E17EFC"/>
    <w:rsid w:val="00E2000C"/>
    <w:rsid w:val="00E21B34"/>
    <w:rsid w:val="00E23C4B"/>
    <w:rsid w:val="00E24C81"/>
    <w:rsid w:val="00E270CE"/>
    <w:rsid w:val="00E30F8A"/>
    <w:rsid w:val="00E35138"/>
    <w:rsid w:val="00E35AB7"/>
    <w:rsid w:val="00E37B7A"/>
    <w:rsid w:val="00E40327"/>
    <w:rsid w:val="00E430AF"/>
    <w:rsid w:val="00E4324B"/>
    <w:rsid w:val="00E43975"/>
    <w:rsid w:val="00E43B42"/>
    <w:rsid w:val="00E44A33"/>
    <w:rsid w:val="00E4555C"/>
    <w:rsid w:val="00E46797"/>
    <w:rsid w:val="00E47E13"/>
    <w:rsid w:val="00E5135D"/>
    <w:rsid w:val="00E54156"/>
    <w:rsid w:val="00E553E5"/>
    <w:rsid w:val="00E573CE"/>
    <w:rsid w:val="00E5788E"/>
    <w:rsid w:val="00E62006"/>
    <w:rsid w:val="00E636B9"/>
    <w:rsid w:val="00E63FDB"/>
    <w:rsid w:val="00E6532C"/>
    <w:rsid w:val="00E667B2"/>
    <w:rsid w:val="00E6692B"/>
    <w:rsid w:val="00E70065"/>
    <w:rsid w:val="00E70A23"/>
    <w:rsid w:val="00E7118D"/>
    <w:rsid w:val="00E7126A"/>
    <w:rsid w:val="00E717F7"/>
    <w:rsid w:val="00E7206A"/>
    <w:rsid w:val="00E72B8E"/>
    <w:rsid w:val="00E75295"/>
    <w:rsid w:val="00E759B8"/>
    <w:rsid w:val="00E7602D"/>
    <w:rsid w:val="00E76585"/>
    <w:rsid w:val="00E83603"/>
    <w:rsid w:val="00E86023"/>
    <w:rsid w:val="00E87D8E"/>
    <w:rsid w:val="00E925F1"/>
    <w:rsid w:val="00E931F9"/>
    <w:rsid w:val="00E9387A"/>
    <w:rsid w:val="00E94B1B"/>
    <w:rsid w:val="00E95BA1"/>
    <w:rsid w:val="00E965F0"/>
    <w:rsid w:val="00EA0CF1"/>
    <w:rsid w:val="00EA359A"/>
    <w:rsid w:val="00EA5103"/>
    <w:rsid w:val="00EA7B73"/>
    <w:rsid w:val="00EB0CF1"/>
    <w:rsid w:val="00EB4148"/>
    <w:rsid w:val="00EB430C"/>
    <w:rsid w:val="00EB4C22"/>
    <w:rsid w:val="00EB6CC8"/>
    <w:rsid w:val="00EC07EA"/>
    <w:rsid w:val="00EC1C75"/>
    <w:rsid w:val="00EC1D01"/>
    <w:rsid w:val="00EC54E8"/>
    <w:rsid w:val="00EC55A8"/>
    <w:rsid w:val="00ED0060"/>
    <w:rsid w:val="00ED1335"/>
    <w:rsid w:val="00ED18EB"/>
    <w:rsid w:val="00ED4293"/>
    <w:rsid w:val="00ED48A8"/>
    <w:rsid w:val="00ED4F16"/>
    <w:rsid w:val="00ED524E"/>
    <w:rsid w:val="00ED7321"/>
    <w:rsid w:val="00EE0059"/>
    <w:rsid w:val="00EE0AEA"/>
    <w:rsid w:val="00EE0E8C"/>
    <w:rsid w:val="00EE1802"/>
    <w:rsid w:val="00EE1C77"/>
    <w:rsid w:val="00EE24C3"/>
    <w:rsid w:val="00EE3B21"/>
    <w:rsid w:val="00EE47E7"/>
    <w:rsid w:val="00EE483D"/>
    <w:rsid w:val="00EE56B7"/>
    <w:rsid w:val="00EE716B"/>
    <w:rsid w:val="00EE79DF"/>
    <w:rsid w:val="00EF1D77"/>
    <w:rsid w:val="00EF2C03"/>
    <w:rsid w:val="00EF559A"/>
    <w:rsid w:val="00F027EA"/>
    <w:rsid w:val="00F03008"/>
    <w:rsid w:val="00F0444D"/>
    <w:rsid w:val="00F04C81"/>
    <w:rsid w:val="00F05690"/>
    <w:rsid w:val="00F062A7"/>
    <w:rsid w:val="00F072FD"/>
    <w:rsid w:val="00F10FF5"/>
    <w:rsid w:val="00F11193"/>
    <w:rsid w:val="00F16A66"/>
    <w:rsid w:val="00F1721A"/>
    <w:rsid w:val="00F20D19"/>
    <w:rsid w:val="00F21476"/>
    <w:rsid w:val="00F21F62"/>
    <w:rsid w:val="00F22A8F"/>
    <w:rsid w:val="00F22D48"/>
    <w:rsid w:val="00F23257"/>
    <w:rsid w:val="00F23E94"/>
    <w:rsid w:val="00F24813"/>
    <w:rsid w:val="00F3188C"/>
    <w:rsid w:val="00F34AA9"/>
    <w:rsid w:val="00F35B9D"/>
    <w:rsid w:val="00F36CFE"/>
    <w:rsid w:val="00F413BC"/>
    <w:rsid w:val="00F442EA"/>
    <w:rsid w:val="00F44B65"/>
    <w:rsid w:val="00F45592"/>
    <w:rsid w:val="00F4731F"/>
    <w:rsid w:val="00F5173F"/>
    <w:rsid w:val="00F51DA1"/>
    <w:rsid w:val="00F562BC"/>
    <w:rsid w:val="00F578F2"/>
    <w:rsid w:val="00F61EC2"/>
    <w:rsid w:val="00F62D21"/>
    <w:rsid w:val="00F6438D"/>
    <w:rsid w:val="00F64834"/>
    <w:rsid w:val="00F649DB"/>
    <w:rsid w:val="00F64E3E"/>
    <w:rsid w:val="00F673AB"/>
    <w:rsid w:val="00F716AD"/>
    <w:rsid w:val="00F71F94"/>
    <w:rsid w:val="00F7218E"/>
    <w:rsid w:val="00F72CB2"/>
    <w:rsid w:val="00F73B9F"/>
    <w:rsid w:val="00F75651"/>
    <w:rsid w:val="00F7716A"/>
    <w:rsid w:val="00F77881"/>
    <w:rsid w:val="00F77D99"/>
    <w:rsid w:val="00F77EE1"/>
    <w:rsid w:val="00F80343"/>
    <w:rsid w:val="00F81660"/>
    <w:rsid w:val="00F817C4"/>
    <w:rsid w:val="00F81AFD"/>
    <w:rsid w:val="00F839B1"/>
    <w:rsid w:val="00F84BAB"/>
    <w:rsid w:val="00F8540C"/>
    <w:rsid w:val="00F856E7"/>
    <w:rsid w:val="00F85DA4"/>
    <w:rsid w:val="00F86140"/>
    <w:rsid w:val="00F87180"/>
    <w:rsid w:val="00F906DD"/>
    <w:rsid w:val="00F93789"/>
    <w:rsid w:val="00F94649"/>
    <w:rsid w:val="00F9609C"/>
    <w:rsid w:val="00F9641D"/>
    <w:rsid w:val="00FA11C8"/>
    <w:rsid w:val="00FA129F"/>
    <w:rsid w:val="00FA164C"/>
    <w:rsid w:val="00FA16C2"/>
    <w:rsid w:val="00FA23D2"/>
    <w:rsid w:val="00FA2979"/>
    <w:rsid w:val="00FA4362"/>
    <w:rsid w:val="00FA7D1E"/>
    <w:rsid w:val="00FB0017"/>
    <w:rsid w:val="00FB15FC"/>
    <w:rsid w:val="00FB379E"/>
    <w:rsid w:val="00FB5C6E"/>
    <w:rsid w:val="00FC0114"/>
    <w:rsid w:val="00FC0B4F"/>
    <w:rsid w:val="00FC211A"/>
    <w:rsid w:val="00FC3728"/>
    <w:rsid w:val="00FC4D32"/>
    <w:rsid w:val="00FC53E5"/>
    <w:rsid w:val="00FC62EC"/>
    <w:rsid w:val="00FD19BC"/>
    <w:rsid w:val="00FD1C5D"/>
    <w:rsid w:val="00FD2A1A"/>
    <w:rsid w:val="00FD5B59"/>
    <w:rsid w:val="00FD710C"/>
    <w:rsid w:val="00FE075F"/>
    <w:rsid w:val="00FE205A"/>
    <w:rsid w:val="00FE2DE7"/>
    <w:rsid w:val="00FE33A6"/>
    <w:rsid w:val="00FE41AD"/>
    <w:rsid w:val="00FE5AD4"/>
    <w:rsid w:val="00FE6AD2"/>
    <w:rsid w:val="00FE7209"/>
    <w:rsid w:val="00FE75CB"/>
    <w:rsid w:val="00FE76BE"/>
    <w:rsid w:val="00FF0384"/>
    <w:rsid w:val="00FF0A90"/>
    <w:rsid w:val="00FF4476"/>
    <w:rsid w:val="00FF66BD"/>
    <w:rsid w:val="00FF6B5D"/>
    <w:rsid w:val="00FF6C8F"/>
    <w:rsid w:val="00FF7ED4"/>
    <w:rsid w:val="012B4B1B"/>
    <w:rsid w:val="047A5D8D"/>
    <w:rsid w:val="05872D64"/>
    <w:rsid w:val="065823F0"/>
    <w:rsid w:val="06D75CC0"/>
    <w:rsid w:val="09910E44"/>
    <w:rsid w:val="0EA16A38"/>
    <w:rsid w:val="0EF929D9"/>
    <w:rsid w:val="0F202E96"/>
    <w:rsid w:val="110D6392"/>
    <w:rsid w:val="12746007"/>
    <w:rsid w:val="15AD47C5"/>
    <w:rsid w:val="172A60DE"/>
    <w:rsid w:val="1A7A033C"/>
    <w:rsid w:val="1CB9293D"/>
    <w:rsid w:val="1D4F473B"/>
    <w:rsid w:val="205D1EAD"/>
    <w:rsid w:val="299F38FC"/>
    <w:rsid w:val="29AA0D95"/>
    <w:rsid w:val="29B54054"/>
    <w:rsid w:val="2D0D0136"/>
    <w:rsid w:val="2EE261A8"/>
    <w:rsid w:val="30734EE7"/>
    <w:rsid w:val="31451D82"/>
    <w:rsid w:val="324101E2"/>
    <w:rsid w:val="3A7C5E4C"/>
    <w:rsid w:val="3B767F00"/>
    <w:rsid w:val="3C7137CF"/>
    <w:rsid w:val="3F0071D7"/>
    <w:rsid w:val="44814510"/>
    <w:rsid w:val="4517057D"/>
    <w:rsid w:val="472865AC"/>
    <w:rsid w:val="474140DE"/>
    <w:rsid w:val="486A27A6"/>
    <w:rsid w:val="48F930A7"/>
    <w:rsid w:val="492D6B95"/>
    <w:rsid w:val="49C26560"/>
    <w:rsid w:val="4AD917DF"/>
    <w:rsid w:val="4DE63590"/>
    <w:rsid w:val="51CE3B85"/>
    <w:rsid w:val="54474CB9"/>
    <w:rsid w:val="54E7132C"/>
    <w:rsid w:val="562D07D0"/>
    <w:rsid w:val="59F7427D"/>
    <w:rsid w:val="61A71DB7"/>
    <w:rsid w:val="61C240AD"/>
    <w:rsid w:val="68CB2588"/>
    <w:rsid w:val="6A2633D5"/>
    <w:rsid w:val="772464D5"/>
    <w:rsid w:val="78D52782"/>
    <w:rsid w:val="79247842"/>
    <w:rsid w:val="7AA25287"/>
    <w:rsid w:val="7CF96AFE"/>
    <w:rsid w:val="7F7A1D0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nhideWhenUsed="0" w:uiPriority="99" w:semiHidden="0" w:name="heading 7" w:locked="1"/>
    <w:lsdException w:qFormat="1" w:unhideWhenUsed="0" w:uiPriority="99" w:semiHidden="0" w:name="heading 8" w:locked="1"/>
    <w:lsdException w:qFormat="1" w:unhideWhenUsed="0" w:uiPriority="99"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ocked="1"/>
    <w:lsdException w:qFormat="1" w:unhideWhenUsed="0" w:uiPriority="39" w:semiHidden="0" w:name="toc 2" w:locked="1"/>
    <w:lsdException w:qFormat="1" w:unhideWhenUsed="0" w:uiPriority="9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locked/>
    <w:uiPriority w:val="99"/>
    <w:pPr>
      <w:keepNext/>
      <w:keepLines/>
      <w:spacing w:before="340" w:after="330" w:line="578" w:lineRule="auto"/>
      <w:outlineLvl w:val="0"/>
    </w:pPr>
    <w:rPr>
      <w:rFonts w:ascii="Calibri" w:hAnsi="Calibri"/>
      <w:b/>
      <w:kern w:val="44"/>
      <w:sz w:val="44"/>
      <w:szCs w:val="20"/>
    </w:rPr>
  </w:style>
  <w:style w:type="paragraph" w:styleId="3">
    <w:name w:val="heading 2"/>
    <w:basedOn w:val="1"/>
    <w:next w:val="1"/>
    <w:link w:val="35"/>
    <w:qFormat/>
    <w:locked/>
    <w:uiPriority w:val="99"/>
    <w:pPr>
      <w:keepNext/>
      <w:keepLines/>
      <w:spacing w:before="260" w:after="260" w:line="416" w:lineRule="auto"/>
      <w:outlineLvl w:val="1"/>
    </w:pPr>
    <w:rPr>
      <w:rFonts w:ascii="Cambria" w:hAnsi="Cambria"/>
      <w:b/>
      <w:sz w:val="32"/>
      <w:szCs w:val="20"/>
    </w:rPr>
  </w:style>
  <w:style w:type="paragraph" w:styleId="4">
    <w:name w:val="heading 3"/>
    <w:basedOn w:val="1"/>
    <w:next w:val="1"/>
    <w:link w:val="36"/>
    <w:qFormat/>
    <w:locked/>
    <w:uiPriority w:val="99"/>
    <w:pPr>
      <w:keepNext/>
      <w:keepLines/>
      <w:spacing w:before="260" w:after="260" w:line="416" w:lineRule="auto"/>
      <w:ind w:left="425"/>
      <w:outlineLvl w:val="2"/>
    </w:pPr>
    <w:rPr>
      <w:rFonts w:ascii="Arial" w:hAnsi="Arial"/>
      <w:b/>
      <w:bCs/>
      <w:sz w:val="32"/>
      <w:szCs w:val="32"/>
    </w:rPr>
  </w:style>
  <w:style w:type="paragraph" w:styleId="5">
    <w:name w:val="heading 4"/>
    <w:basedOn w:val="1"/>
    <w:next w:val="1"/>
    <w:link w:val="37"/>
    <w:qFormat/>
    <w:locked/>
    <w:uiPriority w:val="99"/>
    <w:pPr>
      <w:keepNext/>
      <w:keepLines/>
      <w:spacing w:before="280" w:after="290" w:line="376" w:lineRule="auto"/>
      <w:ind w:left="425"/>
      <w:outlineLvl w:val="3"/>
    </w:pPr>
    <w:rPr>
      <w:rFonts w:ascii="Cambria" w:hAnsi="Cambria"/>
      <w:b/>
      <w:bCs/>
      <w:sz w:val="28"/>
      <w:szCs w:val="28"/>
    </w:rPr>
  </w:style>
  <w:style w:type="paragraph" w:styleId="6">
    <w:name w:val="heading 5"/>
    <w:basedOn w:val="1"/>
    <w:next w:val="1"/>
    <w:link w:val="38"/>
    <w:qFormat/>
    <w:locked/>
    <w:uiPriority w:val="99"/>
    <w:pPr>
      <w:keepNext/>
      <w:keepLines/>
      <w:spacing w:before="120" w:after="120"/>
      <w:outlineLvl w:val="4"/>
    </w:pPr>
    <w:rPr>
      <w:rFonts w:ascii="Calibri" w:hAnsi="Calibri" w:eastAsia="微软雅黑"/>
      <w:b/>
      <w:bCs/>
      <w:sz w:val="28"/>
      <w:szCs w:val="28"/>
    </w:rPr>
  </w:style>
  <w:style w:type="paragraph" w:styleId="7">
    <w:name w:val="heading 6"/>
    <w:basedOn w:val="1"/>
    <w:next w:val="1"/>
    <w:link w:val="39"/>
    <w:qFormat/>
    <w:locked/>
    <w:uiPriority w:val="99"/>
    <w:pPr>
      <w:keepNext/>
      <w:keepLines/>
      <w:spacing w:after="120"/>
      <w:outlineLvl w:val="5"/>
    </w:pPr>
    <w:rPr>
      <w:rFonts w:ascii="Cambria" w:hAnsi="Cambria"/>
      <w:b/>
      <w:bCs/>
      <w:sz w:val="24"/>
    </w:rPr>
  </w:style>
  <w:style w:type="paragraph" w:styleId="8">
    <w:name w:val="heading 7"/>
    <w:basedOn w:val="1"/>
    <w:next w:val="1"/>
    <w:link w:val="40"/>
    <w:qFormat/>
    <w:locked/>
    <w:uiPriority w:val="99"/>
    <w:pPr>
      <w:keepNext/>
      <w:keepLines/>
      <w:spacing w:before="240" w:after="64" w:line="320" w:lineRule="auto"/>
      <w:ind w:left="1296" w:hanging="1296"/>
      <w:outlineLvl w:val="6"/>
    </w:pPr>
    <w:rPr>
      <w:rFonts w:ascii="Calibri" w:hAnsi="Calibri"/>
      <w:b/>
      <w:bCs/>
      <w:sz w:val="24"/>
    </w:rPr>
  </w:style>
  <w:style w:type="paragraph" w:styleId="9">
    <w:name w:val="heading 8"/>
    <w:basedOn w:val="1"/>
    <w:next w:val="1"/>
    <w:link w:val="41"/>
    <w:qFormat/>
    <w:locked/>
    <w:uiPriority w:val="99"/>
    <w:pPr>
      <w:keepNext/>
      <w:keepLines/>
      <w:spacing w:before="240" w:after="64" w:line="320" w:lineRule="auto"/>
      <w:ind w:left="1440" w:hanging="1440"/>
      <w:outlineLvl w:val="7"/>
    </w:pPr>
    <w:rPr>
      <w:rFonts w:ascii="Calibri Light" w:hAnsi="Calibri Light"/>
      <w:sz w:val="24"/>
    </w:rPr>
  </w:style>
  <w:style w:type="paragraph" w:styleId="10">
    <w:name w:val="heading 9"/>
    <w:basedOn w:val="1"/>
    <w:next w:val="1"/>
    <w:link w:val="42"/>
    <w:qFormat/>
    <w:locked/>
    <w:uiPriority w:val="99"/>
    <w:pPr>
      <w:widowControl/>
      <w:spacing w:after="120" w:line="252" w:lineRule="auto"/>
      <w:ind w:left="1584" w:hanging="1584"/>
      <w:jc w:val="center"/>
      <w:outlineLvl w:val="8"/>
    </w:pPr>
    <w:rPr>
      <w:rFonts w:ascii="Cambria" w:hAnsi="Cambria"/>
      <w:i/>
      <w:iCs/>
      <w:caps/>
      <w:spacing w:val="10"/>
      <w:kern w:val="0"/>
      <w:sz w:val="20"/>
      <w:szCs w:val="20"/>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99"/>
    <w:pPr>
      <w:adjustRightInd w:val="0"/>
      <w:spacing w:line="360" w:lineRule="auto"/>
      <w:ind w:firstLine="540" w:firstLineChars="225"/>
      <w:textAlignment w:val="baseline"/>
    </w:pPr>
    <w:rPr>
      <w:rFonts w:ascii="Calibri" w:hAnsi="Calibri"/>
      <w:kern w:val="0"/>
      <w:sz w:val="24"/>
      <w:szCs w:val="20"/>
    </w:rPr>
  </w:style>
  <w:style w:type="paragraph" w:styleId="12">
    <w:name w:val="Document Map"/>
    <w:basedOn w:val="1"/>
    <w:link w:val="43"/>
    <w:semiHidden/>
    <w:qFormat/>
    <w:uiPriority w:val="99"/>
    <w:pPr>
      <w:shd w:val="clear" w:color="auto" w:fill="000080"/>
    </w:pPr>
    <w:rPr>
      <w:rFonts w:ascii="Calibri" w:hAnsi="Calibri"/>
      <w:kern w:val="0"/>
      <w:sz w:val="2"/>
      <w:szCs w:val="20"/>
    </w:rPr>
  </w:style>
  <w:style w:type="paragraph" w:styleId="13">
    <w:name w:val="annotation text"/>
    <w:basedOn w:val="1"/>
    <w:link w:val="44"/>
    <w:semiHidden/>
    <w:qFormat/>
    <w:locked/>
    <w:uiPriority w:val="99"/>
    <w:pPr>
      <w:jc w:val="left"/>
    </w:pPr>
    <w:rPr>
      <w:rFonts w:ascii="Calibri" w:hAnsi="Calibri"/>
    </w:rPr>
  </w:style>
  <w:style w:type="paragraph" w:styleId="14">
    <w:name w:val="Body Text"/>
    <w:basedOn w:val="1"/>
    <w:link w:val="45"/>
    <w:qFormat/>
    <w:uiPriority w:val="99"/>
    <w:pPr>
      <w:spacing w:after="120"/>
    </w:pPr>
    <w:rPr>
      <w:rFonts w:ascii="Calibri" w:hAnsi="Calibri"/>
      <w:sz w:val="24"/>
      <w:szCs w:val="20"/>
    </w:rPr>
  </w:style>
  <w:style w:type="paragraph" w:styleId="15">
    <w:name w:val="toc 3"/>
    <w:basedOn w:val="1"/>
    <w:next w:val="1"/>
    <w:qFormat/>
    <w:locked/>
    <w:uiPriority w:val="99"/>
    <w:pPr>
      <w:ind w:left="840" w:leftChars="400"/>
    </w:pPr>
    <w:rPr>
      <w:rFonts w:ascii="Calibri" w:hAnsi="Calibri"/>
      <w:szCs w:val="22"/>
    </w:rPr>
  </w:style>
  <w:style w:type="paragraph" w:styleId="16">
    <w:name w:val="Plain Text"/>
    <w:basedOn w:val="1"/>
    <w:link w:val="46"/>
    <w:qFormat/>
    <w:uiPriority w:val="99"/>
    <w:pPr>
      <w:jc w:val="left"/>
    </w:pPr>
    <w:rPr>
      <w:rFonts w:ascii="宋体" w:hAnsi="Courier New"/>
      <w:kern w:val="0"/>
      <w:szCs w:val="20"/>
    </w:rPr>
  </w:style>
  <w:style w:type="paragraph" w:styleId="17">
    <w:name w:val="Date"/>
    <w:basedOn w:val="1"/>
    <w:next w:val="1"/>
    <w:link w:val="47"/>
    <w:qFormat/>
    <w:uiPriority w:val="99"/>
    <w:pPr>
      <w:ind w:left="2500" w:leftChars="2500"/>
    </w:pPr>
    <w:rPr>
      <w:rFonts w:ascii="Calibri" w:hAnsi="Calibri" w:eastAsia="黑体"/>
      <w:kern w:val="0"/>
      <w:sz w:val="24"/>
      <w:szCs w:val="20"/>
    </w:rPr>
  </w:style>
  <w:style w:type="paragraph" w:styleId="18">
    <w:name w:val="Balloon Text"/>
    <w:basedOn w:val="1"/>
    <w:link w:val="48"/>
    <w:semiHidden/>
    <w:qFormat/>
    <w:uiPriority w:val="99"/>
    <w:rPr>
      <w:rFonts w:ascii="Calibri" w:hAnsi="Calibri"/>
      <w:sz w:val="18"/>
      <w:szCs w:val="20"/>
    </w:rPr>
  </w:style>
  <w:style w:type="paragraph" w:styleId="19">
    <w:name w:val="footer"/>
    <w:basedOn w:val="1"/>
    <w:link w:val="49"/>
    <w:qFormat/>
    <w:uiPriority w:val="99"/>
    <w:pPr>
      <w:tabs>
        <w:tab w:val="center" w:pos="4153"/>
        <w:tab w:val="right" w:pos="8306"/>
      </w:tabs>
      <w:snapToGrid w:val="0"/>
      <w:jc w:val="left"/>
    </w:pPr>
    <w:rPr>
      <w:rFonts w:ascii="Calibri" w:hAnsi="Calibri"/>
      <w:sz w:val="18"/>
      <w:szCs w:val="20"/>
    </w:rPr>
  </w:style>
  <w:style w:type="paragraph" w:styleId="20">
    <w:name w:val="header"/>
    <w:basedOn w:val="1"/>
    <w:link w:val="50"/>
    <w:qFormat/>
    <w:uiPriority w:val="99"/>
    <w:pPr>
      <w:pBdr>
        <w:bottom w:val="single" w:color="auto" w:sz="6" w:space="1"/>
      </w:pBdr>
      <w:tabs>
        <w:tab w:val="center" w:pos="4153"/>
        <w:tab w:val="right" w:pos="8306"/>
      </w:tabs>
      <w:snapToGrid w:val="0"/>
      <w:jc w:val="center"/>
    </w:pPr>
    <w:rPr>
      <w:rFonts w:ascii="Calibri" w:hAnsi="Calibri"/>
      <w:sz w:val="18"/>
      <w:szCs w:val="20"/>
    </w:rPr>
  </w:style>
  <w:style w:type="paragraph" w:styleId="21">
    <w:name w:val="toc 1"/>
    <w:basedOn w:val="1"/>
    <w:next w:val="1"/>
    <w:qFormat/>
    <w:locked/>
    <w:uiPriority w:val="39"/>
  </w:style>
  <w:style w:type="paragraph" w:styleId="22">
    <w:name w:val="toc 2"/>
    <w:basedOn w:val="1"/>
    <w:next w:val="1"/>
    <w:qFormat/>
    <w:locked/>
    <w:uiPriority w:val="39"/>
    <w:pPr>
      <w:ind w:left="420" w:leftChars="200"/>
    </w:pPr>
  </w:style>
  <w:style w:type="paragraph" w:styleId="23">
    <w:name w:val="Normal (Web)"/>
    <w:basedOn w:val="1"/>
    <w:qFormat/>
    <w:uiPriority w:val="99"/>
    <w:pPr>
      <w:widowControl/>
      <w:spacing w:before="100" w:beforeAutospacing="1" w:after="100" w:afterAutospacing="1"/>
      <w:jc w:val="left"/>
    </w:pPr>
    <w:rPr>
      <w:rFonts w:ascii="宋体" w:hAnsi="宋体"/>
      <w:color w:val="000000"/>
      <w:kern w:val="0"/>
      <w:sz w:val="18"/>
      <w:szCs w:val="18"/>
    </w:rPr>
  </w:style>
  <w:style w:type="paragraph" w:styleId="24">
    <w:name w:val="Title"/>
    <w:basedOn w:val="1"/>
    <w:next w:val="1"/>
    <w:link w:val="51"/>
    <w:qFormat/>
    <w:locked/>
    <w:uiPriority w:val="99"/>
    <w:pPr>
      <w:spacing w:before="240" w:after="60"/>
      <w:jc w:val="center"/>
      <w:outlineLvl w:val="0"/>
    </w:pPr>
    <w:rPr>
      <w:rFonts w:ascii="Cambria" w:hAnsi="Cambria"/>
      <w:b/>
      <w:bCs/>
      <w:sz w:val="32"/>
      <w:szCs w:val="32"/>
    </w:rPr>
  </w:style>
  <w:style w:type="paragraph" w:styleId="25">
    <w:name w:val="annotation subject"/>
    <w:basedOn w:val="13"/>
    <w:next w:val="13"/>
    <w:link w:val="52"/>
    <w:semiHidden/>
    <w:qFormat/>
    <w:locked/>
    <w:uiPriority w:val="99"/>
    <w:rPr>
      <w:b/>
      <w:bCs/>
    </w:rPr>
  </w:style>
  <w:style w:type="table" w:styleId="27">
    <w:name w:val="Table Grid"/>
    <w:basedOn w:val="2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Strong"/>
    <w:qFormat/>
    <w:locked/>
    <w:uiPriority w:val="99"/>
    <w:rPr>
      <w:rFonts w:cs="Times New Roman"/>
      <w:b/>
    </w:rPr>
  </w:style>
  <w:style w:type="character" w:styleId="30">
    <w:name w:val="page number"/>
    <w:qFormat/>
    <w:uiPriority w:val="99"/>
    <w:rPr>
      <w:rFonts w:cs="Times New Roman"/>
    </w:rPr>
  </w:style>
  <w:style w:type="character" w:styleId="31">
    <w:name w:val="FollowedHyperlink"/>
    <w:qFormat/>
    <w:uiPriority w:val="99"/>
    <w:rPr>
      <w:rFonts w:cs="Times New Roman"/>
      <w:color w:val="800080"/>
      <w:u w:val="single"/>
    </w:rPr>
  </w:style>
  <w:style w:type="character" w:styleId="32">
    <w:name w:val="Hyperlink"/>
    <w:qFormat/>
    <w:uiPriority w:val="99"/>
    <w:rPr>
      <w:rFonts w:cs="Times New Roman"/>
      <w:color w:val="0000FF"/>
      <w:u w:val="single"/>
    </w:rPr>
  </w:style>
  <w:style w:type="character" w:styleId="33">
    <w:name w:val="annotation reference"/>
    <w:semiHidden/>
    <w:qFormat/>
    <w:locked/>
    <w:uiPriority w:val="99"/>
    <w:rPr>
      <w:rFonts w:cs="Times New Roman"/>
      <w:sz w:val="21"/>
    </w:rPr>
  </w:style>
  <w:style w:type="character" w:customStyle="1" w:styleId="34">
    <w:name w:val="标题 1 Char"/>
    <w:link w:val="2"/>
    <w:qFormat/>
    <w:locked/>
    <w:uiPriority w:val="99"/>
    <w:rPr>
      <w:rFonts w:cs="Times New Roman"/>
      <w:b/>
      <w:kern w:val="44"/>
      <w:sz w:val="44"/>
    </w:rPr>
  </w:style>
  <w:style w:type="character" w:customStyle="1" w:styleId="35">
    <w:name w:val="标题 2 Char"/>
    <w:link w:val="3"/>
    <w:qFormat/>
    <w:locked/>
    <w:uiPriority w:val="99"/>
    <w:rPr>
      <w:rFonts w:ascii="Cambria" w:hAnsi="Cambria" w:eastAsia="宋体" w:cs="Times New Roman"/>
      <w:b/>
      <w:kern w:val="2"/>
      <w:sz w:val="32"/>
    </w:rPr>
  </w:style>
  <w:style w:type="character" w:customStyle="1" w:styleId="36">
    <w:name w:val="标题 3 Char"/>
    <w:link w:val="4"/>
    <w:qFormat/>
    <w:locked/>
    <w:uiPriority w:val="99"/>
    <w:rPr>
      <w:rFonts w:ascii="Arial" w:hAnsi="Arial" w:cs="Times New Roman"/>
      <w:b/>
      <w:kern w:val="2"/>
      <w:sz w:val="32"/>
    </w:rPr>
  </w:style>
  <w:style w:type="character" w:customStyle="1" w:styleId="37">
    <w:name w:val="标题 4 Char"/>
    <w:link w:val="5"/>
    <w:qFormat/>
    <w:locked/>
    <w:uiPriority w:val="99"/>
    <w:rPr>
      <w:rFonts w:ascii="Cambria" w:hAnsi="Cambria" w:eastAsia="宋体" w:cs="Times New Roman"/>
      <w:b/>
      <w:kern w:val="2"/>
      <w:sz w:val="28"/>
    </w:rPr>
  </w:style>
  <w:style w:type="character" w:customStyle="1" w:styleId="38">
    <w:name w:val="标题 5 Char"/>
    <w:link w:val="6"/>
    <w:qFormat/>
    <w:locked/>
    <w:uiPriority w:val="99"/>
    <w:rPr>
      <w:rFonts w:ascii="Calibri" w:hAnsi="Calibri" w:eastAsia="微软雅黑" w:cs="Times New Roman"/>
      <w:b/>
      <w:kern w:val="2"/>
      <w:sz w:val="28"/>
    </w:rPr>
  </w:style>
  <w:style w:type="character" w:customStyle="1" w:styleId="39">
    <w:name w:val="标题 6 Char"/>
    <w:link w:val="7"/>
    <w:qFormat/>
    <w:locked/>
    <w:uiPriority w:val="99"/>
    <w:rPr>
      <w:rFonts w:ascii="Cambria" w:hAnsi="Cambria" w:cs="Times New Roman"/>
      <w:b/>
      <w:kern w:val="2"/>
      <w:sz w:val="24"/>
    </w:rPr>
  </w:style>
  <w:style w:type="character" w:customStyle="1" w:styleId="40">
    <w:name w:val="标题 7 Char"/>
    <w:link w:val="8"/>
    <w:qFormat/>
    <w:locked/>
    <w:uiPriority w:val="99"/>
    <w:rPr>
      <w:rFonts w:ascii="Calibri" w:hAnsi="Calibri" w:cs="Times New Roman"/>
      <w:b/>
      <w:kern w:val="2"/>
      <w:sz w:val="24"/>
    </w:rPr>
  </w:style>
  <w:style w:type="character" w:customStyle="1" w:styleId="41">
    <w:name w:val="标题 8 Char"/>
    <w:link w:val="9"/>
    <w:qFormat/>
    <w:locked/>
    <w:uiPriority w:val="99"/>
    <w:rPr>
      <w:rFonts w:ascii="Calibri Light" w:hAnsi="Calibri Light" w:cs="Times New Roman"/>
      <w:kern w:val="2"/>
      <w:sz w:val="24"/>
    </w:rPr>
  </w:style>
  <w:style w:type="character" w:customStyle="1" w:styleId="42">
    <w:name w:val="标题 9 Char"/>
    <w:link w:val="10"/>
    <w:qFormat/>
    <w:locked/>
    <w:uiPriority w:val="99"/>
    <w:rPr>
      <w:rFonts w:ascii="Cambria" w:hAnsi="Cambria" w:cs="Times New Roman"/>
      <w:i/>
      <w:caps/>
      <w:spacing w:val="10"/>
    </w:rPr>
  </w:style>
  <w:style w:type="character" w:customStyle="1" w:styleId="43">
    <w:name w:val="文档结构图 Char"/>
    <w:link w:val="12"/>
    <w:semiHidden/>
    <w:qFormat/>
    <w:locked/>
    <w:uiPriority w:val="99"/>
    <w:rPr>
      <w:rFonts w:cs="Times New Roman"/>
      <w:sz w:val="2"/>
    </w:rPr>
  </w:style>
  <w:style w:type="character" w:customStyle="1" w:styleId="44">
    <w:name w:val="批注文字 Char"/>
    <w:link w:val="13"/>
    <w:semiHidden/>
    <w:qFormat/>
    <w:locked/>
    <w:uiPriority w:val="99"/>
    <w:rPr>
      <w:rFonts w:cs="Times New Roman"/>
      <w:kern w:val="2"/>
      <w:sz w:val="24"/>
    </w:rPr>
  </w:style>
  <w:style w:type="character" w:customStyle="1" w:styleId="45">
    <w:name w:val="正文文本 Char"/>
    <w:link w:val="14"/>
    <w:qFormat/>
    <w:locked/>
    <w:uiPriority w:val="99"/>
    <w:rPr>
      <w:rFonts w:cs="Times New Roman"/>
      <w:kern w:val="2"/>
      <w:sz w:val="24"/>
    </w:rPr>
  </w:style>
  <w:style w:type="character" w:customStyle="1" w:styleId="46">
    <w:name w:val="纯文本 Char"/>
    <w:link w:val="16"/>
    <w:qFormat/>
    <w:locked/>
    <w:uiPriority w:val="99"/>
    <w:rPr>
      <w:rFonts w:ascii="宋体" w:hAnsi="Courier New" w:cs="Times New Roman"/>
      <w:sz w:val="21"/>
    </w:rPr>
  </w:style>
  <w:style w:type="character" w:customStyle="1" w:styleId="47">
    <w:name w:val="日期 Char"/>
    <w:link w:val="17"/>
    <w:qFormat/>
    <w:locked/>
    <w:uiPriority w:val="99"/>
    <w:rPr>
      <w:rFonts w:eastAsia="黑体" w:cs="Times New Roman"/>
      <w:sz w:val="24"/>
    </w:rPr>
  </w:style>
  <w:style w:type="character" w:customStyle="1" w:styleId="48">
    <w:name w:val="批注框文本 Char"/>
    <w:link w:val="18"/>
    <w:semiHidden/>
    <w:qFormat/>
    <w:locked/>
    <w:uiPriority w:val="99"/>
    <w:rPr>
      <w:rFonts w:cs="Times New Roman"/>
      <w:kern w:val="2"/>
      <w:sz w:val="18"/>
    </w:rPr>
  </w:style>
  <w:style w:type="character" w:customStyle="1" w:styleId="49">
    <w:name w:val="页脚 Char"/>
    <w:link w:val="19"/>
    <w:qFormat/>
    <w:locked/>
    <w:uiPriority w:val="99"/>
    <w:rPr>
      <w:rFonts w:cs="Times New Roman"/>
      <w:kern w:val="2"/>
      <w:sz w:val="18"/>
    </w:rPr>
  </w:style>
  <w:style w:type="character" w:customStyle="1" w:styleId="50">
    <w:name w:val="页眉 Char"/>
    <w:link w:val="20"/>
    <w:qFormat/>
    <w:locked/>
    <w:uiPriority w:val="99"/>
    <w:rPr>
      <w:rFonts w:cs="Times New Roman"/>
      <w:kern w:val="2"/>
      <w:sz w:val="18"/>
    </w:rPr>
  </w:style>
  <w:style w:type="character" w:customStyle="1" w:styleId="51">
    <w:name w:val="标题 Char"/>
    <w:link w:val="24"/>
    <w:qFormat/>
    <w:locked/>
    <w:uiPriority w:val="99"/>
    <w:rPr>
      <w:rFonts w:ascii="Cambria" w:hAnsi="Cambria" w:cs="Times New Roman"/>
      <w:b/>
      <w:kern w:val="2"/>
      <w:sz w:val="32"/>
    </w:rPr>
  </w:style>
  <w:style w:type="character" w:customStyle="1" w:styleId="52">
    <w:name w:val="批注主题 Char"/>
    <w:link w:val="25"/>
    <w:semiHidden/>
    <w:qFormat/>
    <w:locked/>
    <w:uiPriority w:val="99"/>
    <w:rPr>
      <w:rFonts w:cs="Times New Roman"/>
      <w:b/>
      <w:kern w:val="2"/>
      <w:sz w:val="24"/>
    </w:rPr>
  </w:style>
  <w:style w:type="paragraph" w:customStyle="1" w:styleId="53">
    <w:name w:val="此正文"/>
    <w:basedOn w:val="1"/>
    <w:qFormat/>
    <w:uiPriority w:val="99"/>
    <w:pPr>
      <w:spacing w:line="360" w:lineRule="auto"/>
      <w:ind w:firstLine="200" w:firstLineChars="200"/>
    </w:pPr>
    <w:rPr>
      <w:sz w:val="24"/>
      <w:szCs w:val="20"/>
    </w:rPr>
  </w:style>
  <w:style w:type="paragraph" w:customStyle="1" w:styleId="54">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55">
    <w:name w:val="Char Char Char Char Char Char Char"/>
    <w:basedOn w:val="1"/>
    <w:semiHidden/>
    <w:qFormat/>
    <w:uiPriority w:val="99"/>
    <w:rPr>
      <w:rFonts w:ascii="Tahoma" w:hAnsi="Tahoma" w:cs="仿宋_GB2312"/>
      <w:sz w:val="24"/>
      <w:szCs w:val="28"/>
    </w:rPr>
  </w:style>
  <w:style w:type="paragraph" w:customStyle="1" w:styleId="56">
    <w:name w:val="Char Char Char Char"/>
    <w:basedOn w:val="12"/>
    <w:qFormat/>
    <w:uiPriority w:val="99"/>
    <w:pPr>
      <w:adjustRightInd w:val="0"/>
      <w:snapToGrid w:val="0"/>
      <w:spacing w:line="360" w:lineRule="auto"/>
    </w:pPr>
    <w:rPr>
      <w:rFonts w:ascii="Tahoma" w:hAnsi="Tahoma"/>
      <w:sz w:val="24"/>
    </w:rPr>
  </w:style>
  <w:style w:type="paragraph" w:customStyle="1" w:styleId="57">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styleId="58">
    <w:name w:val="List Paragraph"/>
    <w:basedOn w:val="1"/>
    <w:link w:val="60"/>
    <w:qFormat/>
    <w:uiPriority w:val="34"/>
    <w:pPr>
      <w:ind w:firstLine="420" w:firstLineChars="200"/>
    </w:pPr>
    <w:rPr>
      <w:rFonts w:ascii="Calibri" w:hAnsi="Calibri"/>
      <w:sz w:val="24"/>
      <w:szCs w:val="20"/>
    </w:rPr>
  </w:style>
  <w:style w:type="paragraph" w:customStyle="1" w:styleId="59">
    <w:name w:val="TOC Heading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60">
    <w:name w:val="列出段落 Char"/>
    <w:link w:val="58"/>
    <w:qFormat/>
    <w:locked/>
    <w:uiPriority w:val="99"/>
    <w:rPr>
      <w:kern w:val="2"/>
      <w:sz w:val="24"/>
    </w:rPr>
  </w:style>
  <w:style w:type="paragraph" w:customStyle="1" w:styleId="61">
    <w:name w:val="样式 首行缩进:  0 字符"/>
    <w:basedOn w:val="1"/>
    <w:link w:val="62"/>
    <w:qFormat/>
    <w:uiPriority w:val="99"/>
    <w:pPr>
      <w:spacing w:line="360" w:lineRule="auto"/>
      <w:ind w:firstLine="200" w:firstLineChars="200"/>
    </w:pPr>
    <w:rPr>
      <w:rFonts w:ascii="Arial" w:hAnsi="Arial"/>
      <w:sz w:val="24"/>
      <w:szCs w:val="20"/>
    </w:rPr>
  </w:style>
  <w:style w:type="character" w:customStyle="1" w:styleId="62">
    <w:name w:val="样式 首行缩进:  0 字符 Char"/>
    <w:link w:val="61"/>
    <w:qFormat/>
    <w:locked/>
    <w:uiPriority w:val="99"/>
    <w:rPr>
      <w:rFonts w:ascii="Arial" w:hAnsi="Arial"/>
      <w:kern w:val="2"/>
      <w:sz w:val="24"/>
    </w:rPr>
  </w:style>
  <w:style w:type="paragraph" w:styleId="63">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64">
    <w:name w:val="页眉 字符1"/>
    <w:qFormat/>
    <w:uiPriority w:val="99"/>
    <w:rPr>
      <w:rFonts w:ascii="Arial" w:hAnsi="Arial" w:eastAsia="宋体"/>
      <w:sz w:val="18"/>
    </w:rPr>
  </w:style>
  <w:style w:type="character" w:customStyle="1" w:styleId="65">
    <w:name w:val="标题 1 字符1"/>
    <w:qFormat/>
    <w:uiPriority w:val="99"/>
    <w:rPr>
      <w:rFonts w:ascii="Arial" w:hAnsi="Arial" w:eastAsia="宋体"/>
      <w:b/>
      <w:kern w:val="44"/>
      <w:sz w:val="44"/>
    </w:rPr>
  </w:style>
  <w:style w:type="paragraph" w:customStyle="1" w:styleId="66">
    <w:name w:val="GP正文(首行缩进)"/>
    <w:basedOn w:val="1"/>
    <w:qFormat/>
    <w:uiPriority w:val="99"/>
    <w:pPr>
      <w:spacing w:line="360" w:lineRule="auto"/>
      <w:ind w:firstLine="200" w:firstLineChars="200"/>
      <w:jc w:val="left"/>
    </w:pPr>
    <w:rPr>
      <w:szCs w:val="21"/>
    </w:rPr>
  </w:style>
  <w:style w:type="table" w:customStyle="1" w:styleId="67">
    <w:name w:val="网格型1"/>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8">
    <w:name w:val="标题 2 Char1"/>
    <w:qFormat/>
    <w:uiPriority w:val="99"/>
    <w:rPr>
      <w:rFonts w:ascii="Cambria" w:hAnsi="Cambria" w:eastAsia="微软雅黑"/>
      <w:b/>
      <w:sz w:val="32"/>
    </w:rPr>
  </w:style>
  <w:style w:type="character" w:customStyle="1" w:styleId="69">
    <w:name w:val="font01"/>
    <w:qFormat/>
    <w:uiPriority w:val="99"/>
    <w:rPr>
      <w:rFonts w:ascii="宋体" w:hAnsi="宋体" w:eastAsia="宋体"/>
      <w:color w:val="000000"/>
      <w:sz w:val="20"/>
      <w:u w:val="none"/>
    </w:rPr>
  </w:style>
  <w:style w:type="character" w:customStyle="1" w:styleId="70">
    <w:name w:val="font41"/>
    <w:qFormat/>
    <w:uiPriority w:val="99"/>
    <w:rPr>
      <w:rFonts w:ascii="宋体" w:hAnsi="宋体" w:eastAsia="宋体"/>
      <w:color w:val="FF0000"/>
      <w:sz w:val="18"/>
      <w:u w:val="none"/>
    </w:rPr>
  </w:style>
  <w:style w:type="character" w:customStyle="1" w:styleId="71">
    <w:name w:val="font51"/>
    <w:qFormat/>
    <w:uiPriority w:val="99"/>
    <w:rPr>
      <w:rFonts w:ascii="宋体" w:hAnsi="宋体" w:eastAsia="宋体"/>
      <w:color w:val="0070C0"/>
      <w:sz w:val="18"/>
      <w:u w:val="none"/>
    </w:rPr>
  </w:style>
  <w:style w:type="paragraph" w:customStyle="1" w:styleId="72">
    <w:name w:val="Char Char3 Char Char"/>
    <w:basedOn w:val="1"/>
    <w:qFormat/>
    <w:uiPriority w:val="99"/>
    <w:pPr>
      <w:widowControl/>
      <w:spacing w:after="160" w:line="240" w:lineRule="exact"/>
      <w:jc w:val="left"/>
    </w:pPr>
    <w:rPr>
      <w:rFonts w:ascii="Verdana" w:hAnsi="Verdana"/>
      <w:kern w:val="0"/>
      <w:szCs w:val="20"/>
    </w:rPr>
  </w:style>
  <w:style w:type="character" w:customStyle="1" w:styleId="73">
    <w:name w:val="font71"/>
    <w:qFormat/>
    <w:uiPriority w:val="99"/>
    <w:rPr>
      <w:rFonts w:ascii="微软雅黑" w:hAnsi="微软雅黑" w:eastAsia="微软雅黑"/>
      <w:color w:val="000000"/>
      <w:sz w:val="18"/>
      <w:u w:val="none"/>
    </w:rPr>
  </w:style>
  <w:style w:type="character" w:customStyle="1" w:styleId="74">
    <w:name w:val="font11"/>
    <w:qFormat/>
    <w:uiPriority w:val="99"/>
    <w:rPr>
      <w:rFonts w:ascii="宋体" w:hAnsi="宋体" w:eastAsia="宋体"/>
      <w:color w:val="000000"/>
      <w:sz w:val="18"/>
      <w:u w:val="none"/>
    </w:rPr>
  </w:style>
  <w:style w:type="paragraph" w:customStyle="1" w:styleId="75">
    <w:name w:val="z-正文"/>
    <w:basedOn w:val="1"/>
    <w:qFormat/>
    <w:uiPriority w:val="99"/>
    <w:pPr>
      <w:spacing w:line="360" w:lineRule="auto"/>
      <w:ind w:firstLine="200" w:firstLineChars="200"/>
      <w:jc w:val="left"/>
    </w:pPr>
    <w:rPr>
      <w:kern w:val="0"/>
      <w:sz w:val="24"/>
      <w:szCs w:val="20"/>
      <w:lang w:eastAsia="en-US"/>
    </w:rPr>
  </w:style>
  <w:style w:type="paragraph" w:customStyle="1" w:styleId="76">
    <w:name w:val="普通正文"/>
    <w:basedOn w:val="1"/>
    <w:qFormat/>
    <w:uiPriority w:val="99"/>
    <w:pPr>
      <w:adjustRightInd w:val="0"/>
      <w:spacing w:before="120" w:after="120" w:line="360" w:lineRule="auto"/>
      <w:ind w:firstLine="480"/>
      <w:jc w:val="left"/>
    </w:pPr>
    <w:rPr>
      <w:rFonts w:ascii="Arial" w:hAnsi="Arial"/>
      <w:kern w:val="0"/>
      <w:sz w:val="24"/>
    </w:rPr>
  </w:style>
  <w:style w:type="paragraph" w:customStyle="1" w:styleId="77">
    <w:name w:val="WPSOffice手动目录 1"/>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9757EE-A94F-46CE-992A-114E2BD6119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1346</Words>
  <Characters>7673</Characters>
  <Lines>63</Lines>
  <Paragraphs>18</Paragraphs>
  <TotalTime>22</TotalTime>
  <ScaleCrop>false</ScaleCrop>
  <LinksUpToDate>false</LinksUpToDate>
  <CharactersWithSpaces>9001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2020-06-02T05:22:00Z</dcterms:created>
  <dc:creator>USER</dc:creator>
  <cp:lastModifiedBy>钰榕</cp:lastModifiedBy>
  <cp:lastPrinted>2020-06-20T06:39:00Z</cp:lastPrinted>
  <dcterms:modified xsi:type="dcterms:W3CDTF">2020-07-10T10:20:51Z</dcterms:modified>
  <dc:title>招  标  文  件</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