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00" w:lineRule="exact"/>
        <w:rPr>
          <w:rFonts w:ascii="宋体" w:hAnsi="宋体" w:eastAsia="宋体" w:cs="Times New Roman"/>
          <w:b/>
          <w:sz w:val="72"/>
          <w:szCs w:val="24"/>
        </w:rPr>
      </w:pPr>
    </w:p>
    <w:p>
      <w:pPr>
        <w:spacing w:before="100" w:beforeAutospacing="1" w:after="100" w:afterAutospacing="1" w:line="720" w:lineRule="auto"/>
        <w:jc w:val="center"/>
        <w:rPr>
          <w:rFonts w:ascii="宋体" w:hAnsi="宋体" w:eastAsia="宋体" w:cs="Times New Roman"/>
          <w:b/>
          <w:sz w:val="72"/>
          <w:szCs w:val="24"/>
        </w:rPr>
      </w:pPr>
      <w:r>
        <w:rPr>
          <w:rFonts w:hint="eastAsia" w:ascii="宋体" w:hAnsi="宋体" w:eastAsia="宋体" w:cs="Times New Roman"/>
          <w:b/>
          <w:sz w:val="72"/>
          <w:szCs w:val="24"/>
        </w:rPr>
        <w:t>公开招标采购文件</w:t>
      </w:r>
    </w:p>
    <w:p>
      <w:pPr>
        <w:spacing w:before="100" w:beforeAutospacing="1" w:after="100" w:afterAutospacing="1" w:line="500" w:lineRule="exact"/>
        <w:rPr>
          <w:rFonts w:ascii="宋体" w:hAnsi="宋体" w:eastAsia="宋体" w:cs="Times New Roman"/>
          <w:sz w:val="32"/>
          <w:szCs w:val="24"/>
        </w:rPr>
      </w:pPr>
    </w:p>
    <w:p>
      <w:pPr>
        <w:spacing w:before="100" w:beforeAutospacing="1" w:after="100" w:afterAutospacing="1" w:line="500" w:lineRule="exact"/>
        <w:ind w:firstLine="1744" w:firstLineChars="545"/>
        <w:jc w:val="center"/>
        <w:rPr>
          <w:rFonts w:ascii="宋体" w:hAnsi="宋体" w:eastAsia="宋体" w:cs="Times New Roman"/>
          <w:sz w:val="32"/>
          <w:szCs w:val="24"/>
        </w:rPr>
      </w:pPr>
    </w:p>
    <w:p>
      <w:pPr>
        <w:spacing w:before="100" w:beforeAutospacing="1" w:after="100" w:afterAutospacing="1" w:line="500" w:lineRule="exact"/>
        <w:jc w:val="center"/>
        <w:rPr>
          <w:rFonts w:ascii="宋体" w:hAnsi="宋体" w:eastAsia="宋体" w:cs="Times New Roman"/>
          <w:b/>
          <w:sz w:val="32"/>
          <w:szCs w:val="32"/>
        </w:rPr>
      </w:pPr>
      <w:r>
        <w:rPr>
          <w:rFonts w:hint="eastAsia" w:ascii="宋体" w:hAnsi="宋体" w:eastAsia="宋体" w:cs="Times New Roman"/>
          <w:b/>
          <w:sz w:val="32"/>
          <w:szCs w:val="32"/>
        </w:rPr>
        <w:t>项目名称：</w:t>
      </w:r>
      <w:r>
        <w:rPr>
          <w:rFonts w:hint="eastAsia" w:ascii="宋体" w:hAnsi="宋体" w:eastAsia="宋体"/>
          <w:b/>
          <w:sz w:val="32"/>
          <w:szCs w:val="32"/>
        </w:rPr>
        <w:t>南通大学启东校区</w:t>
      </w:r>
      <w:r>
        <w:rPr>
          <w:rFonts w:hint="eastAsia" w:ascii="宋体" w:hAnsi="宋体" w:eastAsia="宋体"/>
          <w:b/>
          <w:sz w:val="30"/>
          <w:szCs w:val="30"/>
        </w:rPr>
        <w:t>电力维修保养及相关服务</w:t>
      </w:r>
    </w:p>
    <w:p>
      <w:pPr>
        <w:spacing w:before="100" w:beforeAutospacing="1" w:after="100" w:afterAutospacing="1" w:line="500" w:lineRule="exact"/>
        <w:ind w:firstLine="1285" w:firstLineChars="400"/>
        <w:rPr>
          <w:rFonts w:hint="eastAsia" w:ascii="宋体" w:hAnsi="宋体" w:eastAsia="宋体" w:cs="Times New Roman"/>
          <w:b/>
          <w:spacing w:val="20"/>
          <w:sz w:val="32"/>
          <w:szCs w:val="32"/>
          <w:lang w:val="en-US" w:eastAsia="zh-CN"/>
        </w:rPr>
      </w:pPr>
      <w:r>
        <w:rPr>
          <w:rFonts w:hint="eastAsia" w:ascii="宋体" w:hAnsi="宋体" w:eastAsia="宋体" w:cs="Times New Roman"/>
          <w:b/>
          <w:sz w:val="32"/>
          <w:szCs w:val="32"/>
        </w:rPr>
        <w:t>项目编号：</w:t>
      </w:r>
      <w:r>
        <w:rPr>
          <w:rFonts w:ascii="宋体" w:hAnsi="宋体" w:eastAsia="宋体" w:cs="Times New Roman"/>
          <w:b/>
          <w:sz w:val="32"/>
          <w:szCs w:val="32"/>
        </w:rPr>
        <w:t>TDGK-2021-</w:t>
      </w:r>
      <w:r>
        <w:rPr>
          <w:rFonts w:hint="eastAsia" w:ascii="宋体" w:hAnsi="宋体" w:eastAsia="宋体" w:cs="Times New Roman"/>
          <w:b/>
          <w:sz w:val="32"/>
          <w:szCs w:val="32"/>
          <w:lang w:val="en-US" w:eastAsia="zh-CN"/>
        </w:rPr>
        <w:t>5</w:t>
      </w:r>
    </w:p>
    <w:p>
      <w:pPr>
        <w:spacing w:before="100" w:beforeAutospacing="1" w:after="100" w:afterAutospacing="1" w:line="500" w:lineRule="exact"/>
        <w:ind w:firstLine="2570" w:firstLineChars="800"/>
        <w:jc w:val="center"/>
        <w:rPr>
          <w:rFonts w:ascii="宋体" w:hAnsi="宋体" w:eastAsia="宋体" w:cs="Times New Roman"/>
          <w:b/>
          <w:sz w:val="32"/>
          <w:szCs w:val="32"/>
        </w:rPr>
      </w:pPr>
    </w:p>
    <w:p>
      <w:pPr>
        <w:spacing w:before="100" w:beforeAutospacing="1" w:after="100" w:afterAutospacing="1" w:line="500" w:lineRule="exact"/>
        <w:ind w:firstLine="2570" w:firstLineChars="800"/>
        <w:rPr>
          <w:rFonts w:ascii="宋体" w:hAnsi="宋体" w:eastAsia="宋体" w:cs="Times New Roman"/>
          <w:b/>
          <w:sz w:val="32"/>
          <w:szCs w:val="32"/>
        </w:rPr>
      </w:pPr>
    </w:p>
    <w:p>
      <w:pPr>
        <w:spacing w:before="100" w:beforeAutospacing="1" w:after="100" w:afterAutospacing="1" w:line="500" w:lineRule="exact"/>
        <w:jc w:val="center"/>
        <w:rPr>
          <w:rFonts w:ascii="宋体" w:hAnsi="宋体" w:eastAsia="宋体" w:cs="Times New Roman"/>
          <w:sz w:val="36"/>
          <w:szCs w:val="36"/>
          <w:u w:val="single"/>
        </w:rPr>
      </w:pPr>
    </w:p>
    <w:p>
      <w:pPr>
        <w:spacing w:before="100" w:beforeAutospacing="1" w:after="100" w:afterAutospacing="1" w:line="500" w:lineRule="exact"/>
        <w:jc w:val="center"/>
        <w:rPr>
          <w:rFonts w:ascii="宋体" w:hAnsi="宋体" w:eastAsia="宋体" w:cs="Times New Roman"/>
          <w:sz w:val="32"/>
          <w:szCs w:val="24"/>
        </w:rPr>
      </w:pPr>
    </w:p>
    <w:p>
      <w:pPr>
        <w:spacing w:before="100" w:beforeAutospacing="1" w:after="100" w:afterAutospacing="1" w:line="500" w:lineRule="exact"/>
        <w:rPr>
          <w:rFonts w:ascii="宋体" w:hAnsi="宋体" w:eastAsia="宋体" w:cs="Times New Roman"/>
          <w:sz w:val="44"/>
          <w:szCs w:val="24"/>
        </w:rPr>
      </w:pPr>
    </w:p>
    <w:p>
      <w:pPr>
        <w:spacing w:before="100" w:beforeAutospacing="1" w:after="100" w:afterAutospacing="1" w:line="500" w:lineRule="exact"/>
        <w:jc w:val="center"/>
        <w:rPr>
          <w:rFonts w:ascii="宋体" w:hAnsi="宋体" w:eastAsia="宋体" w:cs="Times New Roman"/>
          <w:sz w:val="32"/>
          <w:szCs w:val="24"/>
        </w:rPr>
      </w:pPr>
    </w:p>
    <w:p>
      <w:pPr>
        <w:spacing w:before="100" w:beforeAutospacing="1" w:after="100" w:afterAutospacing="1" w:line="500" w:lineRule="exact"/>
        <w:rPr>
          <w:rFonts w:ascii="宋体" w:hAnsi="宋体" w:eastAsia="宋体" w:cs="Times New Roman"/>
          <w:sz w:val="32"/>
          <w:szCs w:val="24"/>
        </w:rPr>
      </w:pPr>
    </w:p>
    <w:p>
      <w:pPr>
        <w:spacing w:before="100" w:beforeAutospacing="1" w:after="100" w:afterAutospacing="1" w:line="500" w:lineRule="exact"/>
        <w:jc w:val="center"/>
        <w:rPr>
          <w:rFonts w:hint="default" w:ascii="宋体" w:hAnsi="宋体" w:eastAsia="宋体" w:cs="Times New Roman"/>
          <w:b/>
          <w:sz w:val="32"/>
          <w:szCs w:val="32"/>
          <w:lang w:val="en-US" w:eastAsia="zh-CN"/>
        </w:rPr>
      </w:pPr>
      <w:r>
        <w:rPr>
          <w:rFonts w:hint="eastAsia" w:ascii="宋体" w:hAnsi="宋体" w:eastAsia="宋体" w:cs="Times New Roman"/>
          <w:b/>
          <w:sz w:val="32"/>
          <w:szCs w:val="32"/>
        </w:rPr>
        <w:t>南通大学</w:t>
      </w:r>
      <w:r>
        <w:rPr>
          <w:rFonts w:hint="eastAsia" w:ascii="宋体" w:hAnsi="宋体" w:eastAsia="宋体" w:cs="Times New Roman"/>
          <w:b/>
          <w:sz w:val="32"/>
          <w:szCs w:val="32"/>
          <w:lang w:val="en-US" w:eastAsia="zh-CN"/>
        </w:rPr>
        <w:t>启东校区管委会</w:t>
      </w:r>
    </w:p>
    <w:p>
      <w:pPr>
        <w:spacing w:before="100" w:beforeAutospacing="1" w:after="100" w:afterAutospacing="1" w:line="500" w:lineRule="exact"/>
        <w:jc w:val="center"/>
        <w:rPr>
          <w:rFonts w:ascii="宋体" w:hAnsi="宋体" w:eastAsia="宋体" w:cs="Times New Roman"/>
          <w:b/>
          <w:kern w:val="0"/>
          <w:sz w:val="32"/>
          <w:szCs w:val="32"/>
        </w:rPr>
      </w:pPr>
      <w:r>
        <w:rPr>
          <w:rFonts w:hint="eastAsia" w:ascii="宋体" w:hAnsi="宋体" w:eastAsia="宋体" w:cs="Times New Roman"/>
          <w:b/>
          <w:kern w:val="0"/>
          <w:sz w:val="32"/>
          <w:szCs w:val="32"/>
        </w:rPr>
        <w:t>2</w:t>
      </w:r>
      <w:r>
        <w:rPr>
          <w:rFonts w:ascii="宋体" w:hAnsi="宋体" w:eastAsia="宋体" w:cs="Times New Roman"/>
          <w:b/>
          <w:kern w:val="0"/>
          <w:sz w:val="32"/>
          <w:szCs w:val="32"/>
        </w:rPr>
        <w:t>0</w:t>
      </w:r>
      <w:r>
        <w:rPr>
          <w:rFonts w:hint="eastAsia" w:ascii="宋体" w:hAnsi="宋体" w:eastAsia="宋体" w:cs="Times New Roman"/>
          <w:b/>
          <w:kern w:val="0"/>
          <w:sz w:val="32"/>
          <w:szCs w:val="32"/>
        </w:rPr>
        <w:t>21</w:t>
      </w:r>
      <w:r>
        <w:rPr>
          <w:rFonts w:ascii="宋体" w:hAnsi="宋体" w:eastAsia="宋体" w:cs="Times New Roman"/>
          <w:b/>
          <w:kern w:val="0"/>
          <w:sz w:val="32"/>
          <w:szCs w:val="32"/>
        </w:rPr>
        <w:t>年11</w:t>
      </w:r>
      <w:r>
        <w:rPr>
          <w:rFonts w:hint="eastAsia" w:ascii="宋体" w:hAnsi="宋体" w:eastAsia="宋体" w:cs="Times New Roman"/>
          <w:b/>
          <w:kern w:val="0"/>
          <w:sz w:val="32"/>
          <w:szCs w:val="32"/>
        </w:rPr>
        <w:t>月</w:t>
      </w:r>
    </w:p>
    <w:p>
      <w:pPr>
        <w:rPr>
          <w:rFonts w:ascii="宋体" w:hAnsi="宋体" w:eastAsia="宋体" w:cs="Times New Roman"/>
          <w:szCs w:val="24"/>
        </w:rPr>
      </w:pPr>
    </w:p>
    <w:p>
      <w:pPr>
        <w:widowControl/>
        <w:jc w:val="left"/>
        <w:rPr>
          <w:rFonts w:ascii="宋体" w:hAnsi="宋体" w:eastAsia="宋体" w:cs="Times New Roman"/>
          <w:szCs w:val="24"/>
        </w:rPr>
      </w:pPr>
      <w:r>
        <w:rPr>
          <w:rFonts w:ascii="宋体" w:hAnsi="宋体" w:eastAsia="宋体" w:cs="Times New Roman"/>
          <w:szCs w:val="24"/>
        </w:rPr>
        <w:br w:type="page"/>
      </w:r>
    </w:p>
    <w:p>
      <w:pPr>
        <w:rPr>
          <w:rFonts w:ascii="宋体" w:hAnsi="宋体" w:eastAsia="宋体" w:cs="Times New Roman"/>
          <w:szCs w:val="24"/>
        </w:rPr>
      </w:pPr>
    </w:p>
    <w:p>
      <w:pPr>
        <w:widowControl/>
        <w:jc w:val="center"/>
        <w:rPr>
          <w:rFonts w:ascii="宋体" w:hAnsi="宋体" w:eastAsia="宋体" w:cs="Times New Roman"/>
          <w:b/>
          <w:sz w:val="32"/>
          <w:szCs w:val="32"/>
        </w:rPr>
      </w:pPr>
      <w:r>
        <w:rPr>
          <w:rFonts w:hint="eastAsia" w:ascii="宋体" w:hAnsi="宋体" w:eastAsia="宋体" w:cs="Times New Roman"/>
          <w:b/>
          <w:sz w:val="32"/>
          <w:szCs w:val="32"/>
        </w:rPr>
        <w:t xml:space="preserve">目 </w:t>
      </w:r>
      <w:r>
        <w:rPr>
          <w:rFonts w:ascii="宋体" w:hAnsi="宋体" w:eastAsia="宋体" w:cs="Times New Roman"/>
          <w:b/>
          <w:sz w:val="32"/>
          <w:szCs w:val="32"/>
        </w:rPr>
        <w:t xml:space="preserve">   </w:t>
      </w:r>
      <w:r>
        <w:rPr>
          <w:rFonts w:hint="eastAsia" w:ascii="宋体" w:hAnsi="宋体" w:eastAsia="宋体" w:cs="Times New Roman"/>
          <w:b/>
          <w:sz w:val="32"/>
          <w:szCs w:val="32"/>
        </w:rPr>
        <w:t>录</w:t>
      </w:r>
    </w:p>
    <w:p>
      <w:pPr>
        <w:pStyle w:val="11"/>
        <w:tabs>
          <w:tab w:val="right" w:leader="dot" w:pos="9736"/>
        </w:tabs>
        <w:rPr>
          <w:rFonts w:asciiTheme="minorHAnsi" w:hAnsiTheme="minorHAnsi" w:eastAsiaTheme="minorEastAsia" w:cstheme="minorBidi"/>
          <w:szCs w:val="22"/>
        </w:rPr>
      </w:pPr>
      <w:r>
        <w:rPr>
          <w:rFonts w:ascii="宋体" w:hAnsi="宋体"/>
          <w:b/>
          <w:sz w:val="32"/>
          <w:szCs w:val="32"/>
        </w:rPr>
        <w:fldChar w:fldCharType="begin"/>
      </w:r>
      <w:r>
        <w:rPr>
          <w:rFonts w:ascii="宋体" w:hAnsi="宋体"/>
          <w:b/>
          <w:sz w:val="32"/>
          <w:szCs w:val="32"/>
        </w:rPr>
        <w:instrText xml:space="preserve"> TOC \o "1-3" \h \z \u </w:instrText>
      </w:r>
      <w:r>
        <w:rPr>
          <w:rFonts w:ascii="宋体" w:hAnsi="宋体"/>
          <w:b/>
          <w:sz w:val="32"/>
          <w:szCs w:val="32"/>
        </w:rPr>
        <w:fldChar w:fldCharType="separate"/>
      </w:r>
      <w:r>
        <w:fldChar w:fldCharType="begin"/>
      </w:r>
      <w:r>
        <w:instrText xml:space="preserve"> HYPERLINK \l "_Toc84852194" </w:instrText>
      </w:r>
      <w:r>
        <w:fldChar w:fldCharType="separate"/>
      </w:r>
      <w:r>
        <w:rPr>
          <w:rStyle w:val="21"/>
          <w:rFonts w:ascii="宋体" w:hAnsi="宋体"/>
          <w:b/>
          <w:bCs/>
          <w:kern w:val="44"/>
        </w:rPr>
        <w:t>第一部分 公开招标采购公告</w:t>
      </w:r>
      <w:r>
        <w:tab/>
      </w:r>
      <w:r>
        <w:fldChar w:fldCharType="begin"/>
      </w:r>
      <w:r>
        <w:instrText xml:space="preserve"> PAGEREF _Toc84852194 \h </w:instrText>
      </w:r>
      <w:r>
        <w:fldChar w:fldCharType="separate"/>
      </w:r>
      <w:r>
        <w:t>3</w:t>
      </w:r>
      <w:r>
        <w:fldChar w:fldCharType="end"/>
      </w:r>
      <w:r>
        <w:fldChar w:fldCharType="end"/>
      </w:r>
    </w:p>
    <w:p>
      <w:pPr>
        <w:pStyle w:val="11"/>
        <w:tabs>
          <w:tab w:val="right" w:leader="dot" w:pos="9736"/>
        </w:tabs>
        <w:rPr>
          <w:rFonts w:asciiTheme="minorHAnsi" w:hAnsiTheme="minorHAnsi" w:eastAsiaTheme="minorEastAsia" w:cstheme="minorBidi"/>
          <w:szCs w:val="22"/>
        </w:rPr>
      </w:pPr>
      <w:r>
        <w:fldChar w:fldCharType="begin"/>
      </w:r>
      <w:r>
        <w:instrText xml:space="preserve"> HYPERLINK \l "_Toc84852195" </w:instrText>
      </w:r>
      <w:r>
        <w:fldChar w:fldCharType="separate"/>
      </w:r>
      <w:r>
        <w:rPr>
          <w:rStyle w:val="21"/>
          <w:rFonts w:ascii="宋体" w:hAnsi="宋体"/>
          <w:b/>
          <w:bCs/>
          <w:kern w:val="44"/>
        </w:rPr>
        <w:t>第二部分 投标人须知</w:t>
      </w:r>
      <w:r>
        <w:tab/>
      </w:r>
      <w:r>
        <w:fldChar w:fldCharType="begin"/>
      </w:r>
      <w:r>
        <w:instrText xml:space="preserve"> PAGEREF _Toc84852195 \h </w:instrText>
      </w:r>
      <w:r>
        <w:fldChar w:fldCharType="separate"/>
      </w:r>
      <w:r>
        <w:t>6</w:t>
      </w:r>
      <w:r>
        <w:fldChar w:fldCharType="end"/>
      </w:r>
      <w:r>
        <w:fldChar w:fldCharType="end"/>
      </w:r>
    </w:p>
    <w:p>
      <w:pPr>
        <w:pStyle w:val="11"/>
        <w:tabs>
          <w:tab w:val="right" w:leader="dot" w:pos="9736"/>
        </w:tabs>
        <w:rPr>
          <w:rFonts w:asciiTheme="minorHAnsi" w:hAnsiTheme="minorHAnsi" w:eastAsiaTheme="minorEastAsia" w:cstheme="minorBidi"/>
          <w:szCs w:val="22"/>
        </w:rPr>
      </w:pPr>
      <w:r>
        <w:fldChar w:fldCharType="begin"/>
      </w:r>
      <w:r>
        <w:instrText xml:space="preserve"> HYPERLINK \l "_Toc84852196" </w:instrText>
      </w:r>
      <w:r>
        <w:fldChar w:fldCharType="separate"/>
      </w:r>
      <w:r>
        <w:rPr>
          <w:rStyle w:val="21"/>
          <w:rFonts w:ascii="宋体" w:hAnsi="宋体"/>
          <w:b/>
          <w:bCs/>
          <w:kern w:val="44"/>
        </w:rPr>
        <w:t>一、招标文件</w:t>
      </w:r>
      <w:r>
        <w:tab/>
      </w:r>
      <w:r>
        <w:fldChar w:fldCharType="begin"/>
      </w:r>
      <w:r>
        <w:instrText xml:space="preserve"> PAGEREF _Toc84852196 \h </w:instrText>
      </w:r>
      <w:r>
        <w:fldChar w:fldCharType="separate"/>
      </w:r>
      <w:r>
        <w:t>6</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"_Toc84852197" </w:instrText>
      </w:r>
      <w:r>
        <w:fldChar w:fldCharType="separate"/>
      </w:r>
      <w:r>
        <w:rPr>
          <w:rStyle w:val="21"/>
          <w:rFonts w:ascii="宋体" w:hAnsi="宋体"/>
          <w:b/>
          <w:bCs/>
        </w:rPr>
        <w:t>二、投标文件</w:t>
      </w:r>
      <w:r>
        <w:tab/>
      </w:r>
      <w:r>
        <w:fldChar w:fldCharType="begin"/>
      </w:r>
      <w:r>
        <w:instrText xml:space="preserve"> PAGEREF _Toc84852197 \h </w:instrText>
      </w:r>
      <w:r>
        <w:fldChar w:fldCharType="separate"/>
      </w:r>
      <w:r>
        <w:t>7</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"_Toc84852198" </w:instrText>
      </w:r>
      <w:r>
        <w:fldChar w:fldCharType="separate"/>
      </w:r>
      <w:r>
        <w:rPr>
          <w:rStyle w:val="21"/>
          <w:rFonts w:ascii="宋体" w:hAnsi="宋体"/>
          <w:b/>
          <w:bCs/>
        </w:rPr>
        <w:t>三、投标细则</w:t>
      </w:r>
      <w:r>
        <w:tab/>
      </w:r>
      <w:r>
        <w:fldChar w:fldCharType="begin"/>
      </w:r>
      <w:r>
        <w:instrText xml:space="preserve"> PAGEREF _Toc84852198 \h </w:instrText>
      </w:r>
      <w:r>
        <w:fldChar w:fldCharType="separate"/>
      </w:r>
      <w:r>
        <w:t>8</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"_Toc84852199" </w:instrText>
      </w:r>
      <w:r>
        <w:fldChar w:fldCharType="separate"/>
      </w:r>
      <w:r>
        <w:rPr>
          <w:rStyle w:val="21"/>
          <w:rFonts w:ascii="宋体" w:hAnsi="宋体"/>
          <w:b/>
          <w:bCs/>
        </w:rPr>
        <w:t>四、评标</w:t>
      </w:r>
      <w:r>
        <w:tab/>
      </w:r>
      <w:r>
        <w:fldChar w:fldCharType="begin"/>
      </w:r>
      <w:r>
        <w:instrText xml:space="preserve"> PAGEREF _Toc84852199 \h </w:instrText>
      </w:r>
      <w:r>
        <w:fldChar w:fldCharType="separate"/>
      </w:r>
      <w:r>
        <w:t>9</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"_Toc84852200" </w:instrText>
      </w:r>
      <w:r>
        <w:fldChar w:fldCharType="separate"/>
      </w:r>
      <w:r>
        <w:rPr>
          <w:rStyle w:val="21"/>
          <w:rFonts w:ascii="宋体" w:hAnsi="宋体"/>
          <w:b/>
          <w:bCs/>
        </w:rPr>
        <w:t>五、评标方法及评分标准</w:t>
      </w:r>
      <w:r>
        <w:tab/>
      </w:r>
      <w:r>
        <w:fldChar w:fldCharType="begin"/>
      </w:r>
      <w:r>
        <w:instrText xml:space="preserve"> PAGEREF _Toc84852200 \h </w:instrText>
      </w:r>
      <w:r>
        <w:fldChar w:fldCharType="separate"/>
      </w:r>
      <w:r>
        <w:t>10</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"_Toc84852201" </w:instrText>
      </w:r>
      <w:r>
        <w:fldChar w:fldCharType="separate"/>
      </w:r>
      <w:r>
        <w:rPr>
          <w:rStyle w:val="21"/>
          <w:rFonts w:ascii="宋体" w:hAnsi="宋体"/>
          <w:b/>
          <w:bCs/>
        </w:rPr>
        <w:t>六、 定标</w:t>
      </w:r>
      <w:r>
        <w:tab/>
      </w:r>
      <w:r>
        <w:fldChar w:fldCharType="begin"/>
      </w:r>
      <w:r>
        <w:instrText xml:space="preserve"> PAGEREF _Toc84852201 \h </w:instrText>
      </w:r>
      <w:r>
        <w:fldChar w:fldCharType="separate"/>
      </w:r>
      <w:r>
        <w:t>12</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"_Toc84852202" </w:instrText>
      </w:r>
      <w:r>
        <w:fldChar w:fldCharType="separate"/>
      </w:r>
      <w:r>
        <w:rPr>
          <w:rStyle w:val="21"/>
          <w:rFonts w:ascii="宋体" w:hAnsi="宋体"/>
          <w:b/>
          <w:bCs/>
        </w:rPr>
        <w:t>七、合同的签订</w:t>
      </w:r>
      <w:r>
        <w:tab/>
      </w:r>
      <w:r>
        <w:fldChar w:fldCharType="begin"/>
      </w:r>
      <w:r>
        <w:instrText xml:space="preserve"> PAGEREF _Toc84852202 \h </w:instrText>
      </w:r>
      <w:r>
        <w:fldChar w:fldCharType="separate"/>
      </w:r>
      <w:r>
        <w:t>12</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"_Toc84852203" </w:instrText>
      </w:r>
      <w:r>
        <w:fldChar w:fldCharType="separate"/>
      </w:r>
      <w:r>
        <w:rPr>
          <w:rStyle w:val="21"/>
          <w:rFonts w:ascii="宋体" w:hAnsi="宋体"/>
          <w:b/>
          <w:bCs/>
        </w:rPr>
        <w:t>八、其他</w:t>
      </w:r>
      <w:r>
        <w:tab/>
      </w:r>
      <w:r>
        <w:fldChar w:fldCharType="begin"/>
      </w:r>
      <w:r>
        <w:instrText xml:space="preserve"> PAGEREF _Toc84852203 \h </w:instrText>
      </w:r>
      <w:r>
        <w:fldChar w:fldCharType="separate"/>
      </w:r>
      <w:r>
        <w:t>13</w:t>
      </w:r>
      <w:r>
        <w:fldChar w:fldCharType="end"/>
      </w:r>
      <w:r>
        <w:fldChar w:fldCharType="end"/>
      </w:r>
    </w:p>
    <w:p>
      <w:pPr>
        <w:pStyle w:val="11"/>
        <w:tabs>
          <w:tab w:val="right" w:leader="dot" w:pos="9736"/>
        </w:tabs>
        <w:rPr>
          <w:rFonts w:asciiTheme="minorHAnsi" w:hAnsiTheme="minorHAnsi" w:eastAsiaTheme="minorEastAsia" w:cstheme="minorBidi"/>
          <w:szCs w:val="22"/>
        </w:rPr>
      </w:pPr>
      <w:r>
        <w:fldChar w:fldCharType="begin"/>
      </w:r>
      <w:r>
        <w:instrText xml:space="preserve"> HYPERLINK \l "_Toc84852204" </w:instrText>
      </w:r>
      <w:r>
        <w:fldChar w:fldCharType="separate"/>
      </w:r>
      <w:r>
        <w:rPr>
          <w:rStyle w:val="21"/>
          <w:rFonts w:ascii="宋体" w:hAnsi="宋体"/>
          <w:b/>
          <w:bCs/>
          <w:kern w:val="44"/>
        </w:rPr>
        <w:t>第三部分  招标项目要求及相关说明</w:t>
      </w:r>
      <w:r>
        <w:tab/>
      </w:r>
      <w:r>
        <w:fldChar w:fldCharType="begin"/>
      </w:r>
      <w:r>
        <w:instrText xml:space="preserve"> PAGEREF _Toc84852204 \h </w:instrText>
      </w:r>
      <w:r>
        <w:fldChar w:fldCharType="separate"/>
      </w:r>
      <w:r>
        <w:t>14</w:t>
      </w:r>
      <w:r>
        <w:fldChar w:fldCharType="end"/>
      </w:r>
      <w:r>
        <w:fldChar w:fldCharType="end"/>
      </w:r>
    </w:p>
    <w:p>
      <w:pPr>
        <w:pStyle w:val="11"/>
        <w:tabs>
          <w:tab w:val="right" w:leader="dot" w:pos="9736"/>
        </w:tabs>
        <w:rPr>
          <w:rFonts w:asciiTheme="minorHAnsi" w:hAnsiTheme="minorHAnsi" w:eastAsiaTheme="minorEastAsia" w:cstheme="minorBidi"/>
          <w:szCs w:val="22"/>
        </w:rPr>
      </w:pPr>
      <w:r>
        <w:fldChar w:fldCharType="begin"/>
      </w:r>
      <w:r>
        <w:instrText xml:space="preserve"> HYPERLINK \l "_Toc84852205" </w:instrText>
      </w:r>
      <w:r>
        <w:fldChar w:fldCharType="separate"/>
      </w:r>
      <w:r>
        <w:rPr>
          <w:rStyle w:val="21"/>
          <w:rFonts w:ascii="宋体" w:hAnsi="宋体"/>
          <w:b/>
          <w:bCs/>
          <w:kern w:val="44"/>
        </w:rPr>
        <w:t>第四部分 合同主要条款</w:t>
      </w:r>
      <w:r>
        <w:tab/>
      </w:r>
      <w:r>
        <w:fldChar w:fldCharType="begin"/>
      </w:r>
      <w:r>
        <w:instrText xml:space="preserve"> PAGEREF _Toc84852205 \h </w:instrText>
      </w:r>
      <w:r>
        <w:fldChar w:fldCharType="separate"/>
      </w:r>
      <w:r>
        <w:t>23</w:t>
      </w:r>
      <w:r>
        <w:fldChar w:fldCharType="end"/>
      </w:r>
      <w:r>
        <w:fldChar w:fldCharType="end"/>
      </w:r>
    </w:p>
    <w:p>
      <w:pPr>
        <w:pStyle w:val="11"/>
        <w:tabs>
          <w:tab w:val="right" w:leader="dot" w:pos="9736"/>
        </w:tabs>
        <w:rPr>
          <w:rFonts w:asciiTheme="minorHAnsi" w:hAnsiTheme="minorHAnsi" w:eastAsiaTheme="minorEastAsia" w:cstheme="minorBidi"/>
          <w:szCs w:val="22"/>
        </w:rPr>
      </w:pPr>
      <w:r>
        <w:fldChar w:fldCharType="begin"/>
      </w:r>
      <w:r>
        <w:instrText xml:space="preserve"> HYPERLINK \l "_Toc84852206" </w:instrText>
      </w:r>
      <w:r>
        <w:fldChar w:fldCharType="separate"/>
      </w:r>
      <w:r>
        <w:rPr>
          <w:rStyle w:val="21"/>
          <w:rFonts w:ascii="宋体" w:hAnsi="宋体"/>
          <w:b/>
          <w:bCs/>
          <w:kern w:val="44"/>
        </w:rPr>
        <w:t>第五部分 附件</w:t>
      </w:r>
      <w:r>
        <w:tab/>
      </w:r>
      <w:r>
        <w:fldChar w:fldCharType="begin"/>
      </w:r>
      <w:r>
        <w:instrText xml:space="preserve"> PAGEREF _Toc84852206 \h </w:instrText>
      </w:r>
      <w:r>
        <w:fldChar w:fldCharType="separate"/>
      </w:r>
      <w:r>
        <w:t>24</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"_Toc84852207" </w:instrText>
      </w:r>
      <w:r>
        <w:fldChar w:fldCharType="separate"/>
      </w:r>
      <w:r>
        <w:rPr>
          <w:rStyle w:val="21"/>
          <w:rFonts w:ascii="宋体" w:hAnsi="宋体"/>
          <w:spacing w:val="4"/>
        </w:rPr>
        <w:t>附件1：投标函</w:t>
      </w:r>
      <w:r>
        <w:tab/>
      </w:r>
      <w:r>
        <w:fldChar w:fldCharType="begin"/>
      </w:r>
      <w:r>
        <w:instrText xml:space="preserve"> PAGEREF _Toc84852207 \h </w:instrText>
      </w:r>
      <w:r>
        <w:fldChar w:fldCharType="separate"/>
      </w:r>
      <w:r>
        <w:t>24</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"_Toc84852208" </w:instrText>
      </w:r>
      <w:r>
        <w:fldChar w:fldCharType="separate"/>
      </w:r>
      <w:r>
        <w:rPr>
          <w:rStyle w:val="21"/>
          <w:rFonts w:ascii="宋体" w:hAnsi="宋体"/>
          <w:spacing w:val="4"/>
        </w:rPr>
        <w:t>附件2：</w:t>
      </w:r>
      <w:r>
        <w:rPr>
          <w:rStyle w:val="21"/>
          <w:rFonts w:ascii="宋体" w:hAnsi="宋体"/>
        </w:rPr>
        <w:t>法定代表人资格证明</w:t>
      </w:r>
      <w:r>
        <w:tab/>
      </w:r>
      <w:r>
        <w:fldChar w:fldCharType="begin"/>
      </w:r>
      <w:r>
        <w:instrText xml:space="preserve"> PAGEREF _Toc84852208 \h </w:instrText>
      </w:r>
      <w:r>
        <w:fldChar w:fldCharType="separate"/>
      </w:r>
      <w:r>
        <w:t>24</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"_Toc84852209" </w:instrText>
      </w:r>
      <w:r>
        <w:fldChar w:fldCharType="separate"/>
      </w:r>
      <w:r>
        <w:rPr>
          <w:rStyle w:val="21"/>
          <w:rFonts w:ascii="宋体" w:hAnsi="宋体"/>
          <w:spacing w:val="4"/>
        </w:rPr>
        <w:t>附件3：</w:t>
      </w:r>
      <w:r>
        <w:rPr>
          <w:rStyle w:val="21"/>
          <w:rFonts w:ascii="宋体" w:hAnsi="宋体"/>
        </w:rPr>
        <w:t>法定代表人授权书</w:t>
      </w:r>
      <w:r>
        <w:tab/>
      </w:r>
      <w:r>
        <w:fldChar w:fldCharType="begin"/>
      </w:r>
      <w:r>
        <w:instrText xml:space="preserve"> PAGEREF _Toc84852209 \h </w:instrText>
      </w:r>
      <w:r>
        <w:fldChar w:fldCharType="separate"/>
      </w:r>
      <w:r>
        <w:t>24</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"_Toc84852210" </w:instrText>
      </w:r>
      <w:r>
        <w:fldChar w:fldCharType="separate"/>
      </w:r>
      <w:r>
        <w:rPr>
          <w:rStyle w:val="21"/>
          <w:rFonts w:ascii="宋体" w:hAnsi="宋体"/>
          <w:spacing w:val="4"/>
        </w:rPr>
        <w:t>附件4：投标报价总表</w:t>
      </w:r>
      <w:r>
        <w:tab/>
      </w:r>
      <w:r>
        <w:fldChar w:fldCharType="begin"/>
      </w:r>
      <w:r>
        <w:instrText xml:space="preserve"> PAGEREF _Toc84852210 \h </w:instrText>
      </w:r>
      <w:r>
        <w:fldChar w:fldCharType="separate"/>
      </w:r>
      <w:r>
        <w:t>24</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"_Toc84852211" </w:instrText>
      </w:r>
      <w:r>
        <w:fldChar w:fldCharType="separate"/>
      </w:r>
      <w:r>
        <w:rPr>
          <w:rStyle w:val="21"/>
          <w:rFonts w:ascii="宋体" w:hAnsi="宋体"/>
          <w:spacing w:val="4"/>
        </w:rPr>
        <w:t>附件5：无重大违法记录声明</w:t>
      </w:r>
      <w:r>
        <w:tab/>
      </w:r>
      <w:r>
        <w:fldChar w:fldCharType="begin"/>
      </w:r>
      <w:r>
        <w:instrText xml:space="preserve"> PAGEREF _Toc84852211 \h </w:instrText>
      </w:r>
      <w:r>
        <w:fldChar w:fldCharType="separate"/>
      </w:r>
      <w:r>
        <w:t>24</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"_Toc84852212" </w:instrText>
      </w:r>
      <w:r>
        <w:fldChar w:fldCharType="separate"/>
      </w:r>
      <w:r>
        <w:rPr>
          <w:rStyle w:val="21"/>
          <w:rFonts w:ascii="宋体" w:hAnsi="宋体"/>
          <w:spacing w:val="4"/>
        </w:rPr>
        <w:t>附件6：诚信承诺书</w:t>
      </w:r>
      <w:r>
        <w:tab/>
      </w:r>
      <w:r>
        <w:fldChar w:fldCharType="begin"/>
      </w:r>
      <w:r>
        <w:instrText xml:space="preserve"> PAGEREF _Toc84852212 \h </w:instrText>
      </w:r>
      <w:r>
        <w:fldChar w:fldCharType="separate"/>
      </w:r>
      <w:r>
        <w:t>24</w:t>
      </w:r>
      <w:r>
        <w:fldChar w:fldCharType="end"/>
      </w:r>
      <w:r>
        <w:fldChar w:fldCharType="end"/>
      </w:r>
    </w:p>
    <w:p>
      <w:pPr>
        <w:pStyle w:val="12"/>
        <w:tabs>
          <w:tab w:val="right" w:leader="dot" w:pos="9736"/>
        </w:tabs>
        <w:rPr>
          <w:rFonts w:asciiTheme="minorHAnsi" w:hAnsiTheme="minorHAnsi" w:eastAsiaTheme="minorEastAsia" w:cstheme="minorBidi"/>
          <w:szCs w:val="22"/>
        </w:rPr>
      </w:pPr>
      <w:r>
        <w:fldChar w:fldCharType="begin"/>
      </w:r>
      <w:r>
        <w:instrText xml:space="preserve"> HYPERLINK \l "_Toc84852213" </w:instrText>
      </w:r>
      <w:r>
        <w:fldChar w:fldCharType="separate"/>
      </w:r>
      <w:r>
        <w:rPr>
          <w:rStyle w:val="21"/>
          <w:rFonts w:ascii="宋体" w:hAnsi="宋体"/>
          <w:spacing w:val="4"/>
        </w:rPr>
        <w:t>附件7：</w:t>
      </w:r>
      <w:r>
        <w:rPr>
          <w:rStyle w:val="21"/>
          <w:rFonts w:ascii="宋体" w:hAnsi="宋体" w:cs="宋体"/>
          <w:kern w:val="0"/>
        </w:rPr>
        <w:t>启东校区电力运行图及其他资料</w:t>
      </w:r>
      <w:r>
        <w:tab/>
      </w:r>
      <w:r>
        <w:fldChar w:fldCharType="begin"/>
      </w:r>
      <w:r>
        <w:instrText xml:space="preserve"> PAGEREF _Toc84852213 \h </w:instrText>
      </w:r>
      <w:r>
        <w:fldChar w:fldCharType="separate"/>
      </w:r>
      <w:r>
        <w:t>24</w:t>
      </w:r>
      <w:r>
        <w:fldChar w:fldCharType="end"/>
      </w:r>
      <w:r>
        <w:fldChar w:fldCharType="end"/>
      </w:r>
    </w:p>
    <w:p>
      <w:pPr>
        <w:pStyle w:val="12"/>
        <w:tabs>
          <w:tab w:val="right" w:leader="dot" w:pos="9736"/>
        </w:tabs>
        <w:rPr>
          <w:rFonts w:asciiTheme="minorHAnsi" w:hAnsiTheme="minorHAnsi" w:eastAsiaTheme="minorEastAsia" w:cstheme="minorBidi"/>
          <w:szCs w:val="22"/>
        </w:rPr>
      </w:pPr>
    </w:p>
    <w:p>
      <w:pPr>
        <w:tabs>
          <w:tab w:val="right" w:leader="dot" w:pos="9736"/>
        </w:tabs>
        <w:rPr>
          <w:rFonts w:ascii="宋体" w:hAnsi="宋体" w:eastAsia="宋体" w:cs="Times New Roman"/>
          <w:b/>
          <w:kern w:val="0"/>
          <w:sz w:val="32"/>
          <w:szCs w:val="32"/>
        </w:rPr>
      </w:pPr>
      <w:r>
        <w:rPr>
          <w:rFonts w:ascii="宋体" w:hAnsi="宋体" w:eastAsia="宋体" w:cs="Times New Roman"/>
          <w:b/>
          <w:sz w:val="32"/>
          <w:szCs w:val="32"/>
        </w:rPr>
        <w:fldChar w:fldCharType="end"/>
      </w:r>
    </w:p>
    <w:p>
      <w:pPr>
        <w:widowControl/>
        <w:jc w:val="center"/>
        <w:rPr>
          <w:rFonts w:ascii="宋体" w:hAnsi="宋体" w:eastAsia="宋体" w:cs="Times New Roman"/>
          <w:b/>
          <w:kern w:val="0"/>
          <w:sz w:val="32"/>
          <w:szCs w:val="32"/>
        </w:rPr>
      </w:pPr>
      <w:r>
        <w:rPr>
          <w:rFonts w:ascii="宋体" w:hAnsi="宋体" w:eastAsia="宋体" w:cs="Times New Roman"/>
          <w:b/>
          <w:sz w:val="32"/>
          <w:szCs w:val="32"/>
        </w:rPr>
        <w:br w:type="page"/>
      </w:r>
    </w:p>
    <w:p>
      <w:pPr>
        <w:keepNext/>
        <w:keepLines/>
        <w:spacing w:before="340" w:after="330" w:line="578" w:lineRule="auto"/>
        <w:jc w:val="center"/>
        <w:outlineLvl w:val="0"/>
        <w:rPr>
          <w:rFonts w:ascii="宋体" w:hAnsi="宋体" w:eastAsia="宋体" w:cs="Times New Roman"/>
          <w:b/>
          <w:bCs/>
          <w:kern w:val="44"/>
          <w:sz w:val="44"/>
          <w:szCs w:val="44"/>
        </w:rPr>
      </w:pPr>
      <w:bookmarkStart w:id="0" w:name="_Toc24632166"/>
      <w:bookmarkStart w:id="1" w:name="_Toc84852194"/>
      <w:bookmarkStart w:id="2" w:name="_Toc37838040"/>
      <w:r>
        <w:rPr>
          <w:rFonts w:hint="eastAsia" w:ascii="宋体" w:hAnsi="宋体" w:eastAsia="宋体" w:cs="Times New Roman"/>
          <w:b/>
          <w:bCs/>
          <w:kern w:val="44"/>
          <w:sz w:val="44"/>
          <w:szCs w:val="44"/>
        </w:rPr>
        <w:t>第一部分 公开招标采购公告</w:t>
      </w:r>
      <w:bookmarkEnd w:id="0"/>
      <w:bookmarkEnd w:id="1"/>
    </w:p>
    <w:p>
      <w:pPr>
        <w:spacing w:line="360" w:lineRule="auto"/>
        <w:ind w:firstLine="496"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南通大学拟采取公开招标方式选择</w:t>
      </w:r>
      <w:r>
        <w:rPr>
          <w:rFonts w:hint="eastAsia" w:ascii="宋体" w:hAnsi="宋体" w:eastAsia="宋体"/>
          <w:b/>
          <w:spacing w:val="4"/>
          <w:sz w:val="24"/>
        </w:rPr>
        <w:t>启东校区电力维修保养及相关服务</w:t>
      </w:r>
      <w:r>
        <w:rPr>
          <w:rFonts w:hint="eastAsia" w:ascii="宋体" w:hAnsi="宋体" w:eastAsia="宋体" w:cs="Times New Roman"/>
          <w:spacing w:val="4"/>
          <w:sz w:val="24"/>
          <w:szCs w:val="24"/>
        </w:rPr>
        <w:t>单位</w:t>
      </w:r>
      <w:r>
        <w:rPr>
          <w:rFonts w:ascii="宋体" w:hAnsi="宋体" w:eastAsia="宋体" w:cs="Times New Roman"/>
          <w:spacing w:val="4"/>
          <w:sz w:val="24"/>
          <w:szCs w:val="24"/>
        </w:rPr>
        <w:t>，现就相关事宜公告如下：</w:t>
      </w:r>
    </w:p>
    <w:p>
      <w:pPr>
        <w:spacing w:line="360" w:lineRule="auto"/>
        <w:ind w:firstLine="496" w:firstLineChars="200"/>
        <w:rPr>
          <w:rFonts w:ascii="宋体" w:hAnsi="宋体" w:eastAsia="宋体"/>
          <w:b/>
          <w:spacing w:val="4"/>
          <w:sz w:val="24"/>
        </w:rPr>
      </w:pPr>
      <w:r>
        <w:rPr>
          <w:rFonts w:hint="eastAsia" w:ascii="宋体" w:hAnsi="宋体" w:eastAsia="宋体" w:cs="Times New Roman"/>
          <w:spacing w:val="4"/>
          <w:sz w:val="24"/>
          <w:szCs w:val="24"/>
        </w:rPr>
        <w:t>一、项目名称：</w:t>
      </w:r>
      <w:r>
        <w:rPr>
          <w:rFonts w:hint="eastAsia" w:ascii="宋体" w:hAnsi="宋体" w:eastAsia="宋体"/>
          <w:b/>
          <w:spacing w:val="4"/>
          <w:sz w:val="24"/>
        </w:rPr>
        <w:t>启东校区电力维修保养及相关服务</w:t>
      </w:r>
    </w:p>
    <w:p>
      <w:pPr>
        <w:spacing w:line="360" w:lineRule="auto"/>
        <w:ind w:firstLine="496" w:firstLineChars="200"/>
        <w:rPr>
          <w:rFonts w:ascii="宋体" w:hAnsi="宋体" w:eastAsia="宋体" w:cs="Times New Roman"/>
          <w:b/>
          <w:bCs/>
          <w:spacing w:val="4"/>
          <w:sz w:val="24"/>
          <w:szCs w:val="24"/>
        </w:rPr>
      </w:pPr>
      <w:r>
        <w:rPr>
          <w:rFonts w:hint="eastAsia" w:ascii="宋体" w:hAnsi="宋体" w:eastAsia="宋体" w:cs="Times New Roman"/>
          <w:spacing w:val="4"/>
          <w:sz w:val="24"/>
          <w:szCs w:val="24"/>
        </w:rPr>
        <w:t>二、项目编号：</w:t>
      </w:r>
      <w:r>
        <w:rPr>
          <w:rFonts w:ascii="宋体" w:hAnsi="宋体" w:eastAsia="宋体" w:cs="Times New Roman"/>
          <w:b/>
          <w:bCs/>
          <w:spacing w:val="4"/>
          <w:sz w:val="24"/>
          <w:szCs w:val="24"/>
        </w:rPr>
        <w:t>TDQJ-2021-</w:t>
      </w:r>
      <w:r>
        <w:rPr>
          <w:rFonts w:hint="eastAsia" w:ascii="宋体" w:hAnsi="宋体" w:eastAsia="宋体" w:cs="Times New Roman"/>
          <w:b/>
          <w:bCs/>
          <w:spacing w:val="4"/>
          <w:sz w:val="24"/>
          <w:szCs w:val="24"/>
          <w:lang w:val="en-US" w:eastAsia="zh-CN"/>
        </w:rPr>
        <w:t>5</w:t>
      </w:r>
      <w:r>
        <w:rPr>
          <w:rFonts w:ascii="宋体" w:hAnsi="宋体" w:eastAsia="宋体" w:cs="Times New Roman"/>
          <w:b/>
          <w:bCs/>
          <w:spacing w:val="4"/>
          <w:sz w:val="24"/>
          <w:szCs w:val="24"/>
        </w:rPr>
        <w:t xml:space="preserve"> </w:t>
      </w:r>
    </w:p>
    <w:p>
      <w:pPr>
        <w:spacing w:line="360" w:lineRule="auto"/>
        <w:ind w:firstLine="496" w:firstLineChars="200"/>
        <w:rPr>
          <w:rFonts w:ascii="宋体" w:hAnsi="宋体" w:eastAsia="宋体"/>
          <w:spacing w:val="4"/>
          <w:sz w:val="24"/>
        </w:rPr>
      </w:pPr>
      <w:r>
        <w:rPr>
          <w:rFonts w:hint="eastAsia" w:ascii="宋体" w:hAnsi="宋体" w:eastAsia="宋体" w:cs="Times New Roman"/>
          <w:spacing w:val="4"/>
          <w:sz w:val="24"/>
          <w:szCs w:val="24"/>
        </w:rPr>
        <w:t>三、项目情况：</w:t>
      </w:r>
      <w:r>
        <w:rPr>
          <w:rFonts w:hint="eastAsia" w:ascii="宋体" w:hAnsi="宋体" w:eastAsia="宋体"/>
          <w:spacing w:val="4"/>
          <w:sz w:val="24"/>
        </w:rPr>
        <w:t>启东校区</w:t>
      </w:r>
      <w:r>
        <w:rPr>
          <w:rFonts w:ascii="宋体" w:hAnsi="宋体" w:eastAsia="宋体"/>
          <w:spacing w:val="4"/>
          <w:sz w:val="24"/>
        </w:rPr>
        <w:t>2</w:t>
      </w:r>
      <w:r>
        <w:rPr>
          <w:rFonts w:hint="eastAsia" w:ascii="宋体" w:hAnsi="宋体" w:eastAsia="宋体"/>
          <w:spacing w:val="4"/>
          <w:sz w:val="24"/>
        </w:rPr>
        <w:t>间高压开闭所，</w:t>
      </w:r>
      <w:r>
        <w:rPr>
          <w:rFonts w:ascii="宋体" w:hAnsi="宋体" w:eastAsia="宋体"/>
          <w:spacing w:val="4"/>
          <w:sz w:val="24"/>
        </w:rPr>
        <w:t>10</w:t>
      </w:r>
      <w:r>
        <w:rPr>
          <w:rFonts w:hint="eastAsia" w:ascii="宋体" w:hAnsi="宋体" w:eastAsia="宋体"/>
          <w:spacing w:val="4"/>
          <w:sz w:val="24"/>
        </w:rPr>
        <w:t>间低压配电室。详见本招标文件第三部分“工程项目要求及相关说明”。</w:t>
      </w:r>
    </w:p>
    <w:p>
      <w:pPr>
        <w:spacing w:line="360" w:lineRule="auto"/>
        <w:ind w:firstLine="496" w:firstLineChars="200"/>
        <w:rPr>
          <w:rFonts w:ascii="宋体" w:hAnsi="宋体" w:eastAsia="宋体" w:cs="Times New Roman"/>
          <w:sz w:val="24"/>
          <w:szCs w:val="24"/>
        </w:rPr>
      </w:pPr>
      <w:r>
        <w:rPr>
          <w:rFonts w:hint="eastAsia" w:ascii="宋体" w:hAnsi="宋体" w:eastAsia="宋体" w:cs="Times New Roman"/>
          <w:spacing w:val="4"/>
          <w:sz w:val="24"/>
          <w:szCs w:val="24"/>
        </w:rPr>
        <w:t>四、项目预算：</w:t>
      </w:r>
      <w:r>
        <w:rPr>
          <w:rFonts w:ascii="宋体" w:hAnsi="宋体" w:eastAsia="宋体" w:cs="Times New Roman"/>
          <w:b/>
          <w:spacing w:val="4"/>
          <w:sz w:val="24"/>
          <w:szCs w:val="24"/>
        </w:rPr>
        <w:t>5.0</w:t>
      </w:r>
      <w:r>
        <w:rPr>
          <w:rFonts w:hint="eastAsia" w:ascii="宋体" w:hAnsi="宋体" w:eastAsia="宋体" w:cs="Times New Roman"/>
          <w:b/>
          <w:spacing w:val="4"/>
          <w:sz w:val="24"/>
          <w:szCs w:val="24"/>
        </w:rPr>
        <w:t>万</w:t>
      </w:r>
      <w:r>
        <w:rPr>
          <w:rFonts w:ascii="宋体" w:hAnsi="宋体" w:eastAsia="宋体" w:cs="Times New Roman"/>
          <w:b/>
          <w:spacing w:val="4"/>
          <w:sz w:val="24"/>
          <w:szCs w:val="24"/>
        </w:rPr>
        <w:tab/>
      </w:r>
    </w:p>
    <w:p>
      <w:pPr>
        <w:spacing w:line="360" w:lineRule="auto"/>
        <w:ind w:firstLine="496"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五、合格的投标人</w:t>
      </w:r>
    </w:p>
    <w:p>
      <w:pPr>
        <w:spacing w:line="360" w:lineRule="auto"/>
        <w:ind w:firstLine="496"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参加本次招标活动的投标人除应当符合《中华人民共和国政府采购法》第二十二条的规定外，还必须具备以下条件：</w:t>
      </w:r>
    </w:p>
    <w:p>
      <w:pPr>
        <w:spacing w:line="360" w:lineRule="auto"/>
        <w:ind w:firstLine="496" w:firstLineChars="200"/>
        <w:rPr>
          <w:rFonts w:ascii="宋体" w:hAnsi="宋体" w:eastAsia="宋体" w:cs="Times New Roman"/>
          <w:spacing w:val="4"/>
          <w:sz w:val="24"/>
          <w:szCs w:val="24"/>
        </w:rPr>
      </w:pPr>
      <w:r>
        <w:rPr>
          <w:rFonts w:ascii="宋体" w:hAnsi="宋体" w:eastAsia="宋体" w:cs="Times New Roman"/>
          <w:spacing w:val="4"/>
          <w:sz w:val="24"/>
          <w:szCs w:val="24"/>
        </w:rPr>
        <w:t>1、</w:t>
      </w:r>
      <w:r>
        <w:rPr>
          <w:rFonts w:hint="eastAsia" w:ascii="宋体" w:hAnsi="宋体" w:eastAsia="宋体" w:cs="Times New Roman"/>
          <w:spacing w:val="4"/>
          <w:sz w:val="24"/>
          <w:szCs w:val="24"/>
        </w:rPr>
        <w:t>中国境内合法注册的企业法人</w:t>
      </w:r>
      <w:r>
        <w:rPr>
          <w:rFonts w:ascii="宋体" w:hAnsi="宋体" w:eastAsia="宋体" w:cs="Times New Roman"/>
          <w:spacing w:val="4"/>
          <w:sz w:val="24"/>
          <w:szCs w:val="24"/>
        </w:rPr>
        <w:t>；</w:t>
      </w:r>
    </w:p>
    <w:p>
      <w:pPr>
        <w:spacing w:line="360" w:lineRule="auto"/>
        <w:ind w:firstLine="496" w:firstLineChars="200"/>
        <w:rPr>
          <w:rFonts w:ascii="宋体" w:hAnsi="宋体" w:eastAsia="宋体" w:cs="Times New Roman"/>
          <w:spacing w:val="4"/>
          <w:sz w:val="24"/>
          <w:szCs w:val="24"/>
        </w:rPr>
      </w:pPr>
      <w:r>
        <w:rPr>
          <w:rFonts w:ascii="宋体" w:hAnsi="宋体" w:eastAsia="宋体" w:cs="Times New Roman"/>
          <w:spacing w:val="4"/>
          <w:sz w:val="24"/>
          <w:szCs w:val="24"/>
        </w:rPr>
        <w:t>2、具有电力设施许可证四级及以上资质；</w:t>
      </w:r>
    </w:p>
    <w:p>
      <w:pPr>
        <w:spacing w:line="360" w:lineRule="auto"/>
        <w:ind w:firstLine="496" w:firstLineChars="200"/>
        <w:rPr>
          <w:rFonts w:ascii="宋体" w:hAnsi="宋体" w:eastAsia="宋体" w:cs="Times New Roman"/>
          <w:spacing w:val="4"/>
          <w:sz w:val="24"/>
          <w:szCs w:val="24"/>
        </w:rPr>
      </w:pPr>
      <w:r>
        <w:rPr>
          <w:rFonts w:ascii="宋体" w:hAnsi="宋体" w:eastAsia="宋体" w:cs="Times New Roman"/>
          <w:spacing w:val="4"/>
          <w:sz w:val="24"/>
          <w:szCs w:val="24"/>
        </w:rPr>
        <w:t>3、具有本次招标货物的供货、安装、售后服务等的相应经验和能力；</w:t>
      </w:r>
    </w:p>
    <w:p>
      <w:pPr>
        <w:spacing w:line="360" w:lineRule="auto"/>
        <w:ind w:firstLine="496"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4、供应商不得存在下列情况之一：</w:t>
      </w:r>
    </w:p>
    <w:p>
      <w:pPr>
        <w:spacing w:line="360" w:lineRule="auto"/>
        <w:ind w:firstLine="496"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w:t>
      </w:r>
      <w:r>
        <w:rPr>
          <w:rFonts w:ascii="宋体" w:hAnsi="宋体" w:eastAsia="宋体" w:cs="Times New Roman"/>
          <w:spacing w:val="4"/>
          <w:sz w:val="24"/>
          <w:szCs w:val="24"/>
        </w:rPr>
        <w:t>1</w:t>
      </w:r>
      <w:r>
        <w:rPr>
          <w:rFonts w:hint="eastAsia" w:ascii="宋体" w:hAnsi="宋体" w:eastAsia="宋体" w:cs="Times New Roman"/>
          <w:spacing w:val="4"/>
          <w:sz w:val="24"/>
          <w:szCs w:val="24"/>
        </w:rPr>
        <w:t>）供应商最近三年内被“信用中国（</w:t>
      </w:r>
      <w:r>
        <w:rPr>
          <w:rFonts w:ascii="宋体" w:hAnsi="宋体" w:eastAsia="宋体" w:cs="Times New Roman"/>
          <w:spacing w:val="4"/>
          <w:sz w:val="24"/>
          <w:szCs w:val="24"/>
        </w:rPr>
        <w:t>www.creditchina.gov.cn</w:t>
      </w:r>
      <w:r>
        <w:rPr>
          <w:rFonts w:hint="eastAsia" w:ascii="宋体" w:hAnsi="宋体" w:eastAsia="宋体" w:cs="Times New Roman"/>
          <w:spacing w:val="4"/>
          <w:sz w:val="24"/>
          <w:szCs w:val="24"/>
        </w:rPr>
        <w:t>）”、“中国政府采购网（www.ccgp.gov.cn）”、“信用江苏（www.jscredit.gov.cn）”网站列入失信执行人、重大税收违法案件当事人名单、政府采购严重违法失信行为记录名单的（处罚期限尚未届满的）供应商。</w:t>
      </w:r>
    </w:p>
    <w:p>
      <w:pPr>
        <w:spacing w:line="360" w:lineRule="auto"/>
        <w:ind w:firstLine="496"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w:t>
      </w:r>
      <w:r>
        <w:rPr>
          <w:rFonts w:ascii="宋体" w:hAnsi="宋体" w:eastAsia="宋体" w:cs="Times New Roman"/>
          <w:spacing w:val="4"/>
          <w:sz w:val="24"/>
          <w:szCs w:val="24"/>
        </w:rPr>
        <w:t>2</w:t>
      </w:r>
      <w:r>
        <w:rPr>
          <w:rFonts w:hint="eastAsia" w:ascii="宋体" w:hAnsi="宋体" w:eastAsia="宋体" w:cs="Times New Roman"/>
          <w:spacing w:val="4"/>
          <w:sz w:val="24"/>
          <w:szCs w:val="24"/>
        </w:rPr>
        <w:t>）法定代表人为同一人的两个及两个以上法人，母公司、全资子公司及其控股公司不得在本项目采购招标中同时参加。</w:t>
      </w:r>
    </w:p>
    <w:p>
      <w:pPr>
        <w:spacing w:line="360" w:lineRule="auto"/>
        <w:ind w:firstLine="496" w:firstLineChars="200"/>
        <w:rPr>
          <w:rFonts w:ascii="宋体" w:hAnsi="宋体" w:eastAsia="宋体" w:cs="宋体"/>
          <w:b/>
          <w:spacing w:val="2"/>
          <w:kern w:val="0"/>
          <w:sz w:val="24"/>
          <w:szCs w:val="24"/>
        </w:rPr>
      </w:pPr>
      <w:r>
        <w:rPr>
          <w:rFonts w:hint="eastAsia" w:ascii="宋体" w:hAnsi="宋体" w:eastAsia="宋体" w:cs="Times New Roman"/>
          <w:spacing w:val="4"/>
          <w:sz w:val="24"/>
          <w:szCs w:val="24"/>
        </w:rPr>
        <w:t>六、投标人资格审查方式：</w:t>
      </w:r>
      <w:r>
        <w:rPr>
          <w:rFonts w:hint="eastAsia" w:ascii="宋体" w:hAnsi="宋体" w:eastAsia="宋体" w:cs="宋体"/>
          <w:spacing w:val="2"/>
          <w:kern w:val="0"/>
          <w:sz w:val="24"/>
          <w:szCs w:val="24"/>
        </w:rPr>
        <w:t>资格后审。</w:t>
      </w:r>
    </w:p>
    <w:p>
      <w:pPr>
        <w:spacing w:line="360" w:lineRule="auto"/>
        <w:ind w:firstLine="496"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七、招标文件获取：投标人自行登录南通大学启东校区管委会网站主页https://qdxqjsb.ntu.edu.cn/下载。</w:t>
      </w:r>
    </w:p>
    <w:p>
      <w:pPr>
        <w:spacing w:line="460" w:lineRule="exact"/>
        <w:ind w:firstLine="496" w:firstLineChars="200"/>
        <w:rPr>
          <w:rFonts w:ascii="宋体" w:hAnsi="宋体" w:eastAsia="宋体" w:cs="Times New Roman"/>
          <w:sz w:val="24"/>
          <w:szCs w:val="24"/>
        </w:rPr>
      </w:pPr>
      <w:r>
        <w:rPr>
          <w:rFonts w:hint="eastAsia" w:ascii="宋体" w:hAnsi="宋体" w:eastAsia="宋体" w:cs="Times New Roman"/>
          <w:spacing w:val="4"/>
          <w:sz w:val="24"/>
          <w:szCs w:val="24"/>
        </w:rPr>
        <w:t>八、投标报名：</w:t>
      </w:r>
      <w:r>
        <w:rPr>
          <w:rFonts w:hint="eastAsia" w:ascii="宋体" w:hAnsi="宋体" w:eastAsia="宋体" w:cs="Times New Roman"/>
          <w:sz w:val="24"/>
          <w:szCs w:val="24"/>
        </w:rPr>
        <w:t>如确定参加投标，请务必于</w:t>
      </w:r>
      <w:r>
        <w:rPr>
          <w:rFonts w:ascii="宋体" w:hAnsi="宋体" w:eastAsia="宋体" w:cs="Times New Roman"/>
          <w:sz w:val="24"/>
          <w:szCs w:val="24"/>
        </w:rPr>
        <w:t xml:space="preserve"> 202</w:t>
      </w:r>
      <w:r>
        <w:rPr>
          <w:rFonts w:hint="eastAsia" w:ascii="宋体" w:hAnsi="宋体" w:eastAsia="宋体" w:cs="Times New Roman"/>
          <w:sz w:val="24"/>
          <w:szCs w:val="24"/>
        </w:rPr>
        <w:t>1年</w:t>
      </w:r>
      <w:r>
        <w:rPr>
          <w:rFonts w:ascii="宋体" w:hAnsi="宋体" w:eastAsia="宋体" w:cs="Times New Roman"/>
          <w:sz w:val="24"/>
          <w:szCs w:val="24"/>
        </w:rPr>
        <w:t>12</w:t>
      </w:r>
      <w:r>
        <w:rPr>
          <w:rFonts w:hint="eastAsia" w:ascii="宋体" w:hAnsi="宋体" w:eastAsia="宋体" w:cs="Times New Roman"/>
          <w:sz w:val="24"/>
          <w:szCs w:val="24"/>
        </w:rPr>
        <w:t>月</w:t>
      </w:r>
      <w:r>
        <w:rPr>
          <w:rFonts w:ascii="宋体" w:hAnsi="宋体" w:eastAsia="宋体" w:cs="Times New Roman"/>
          <w:sz w:val="24"/>
          <w:szCs w:val="24"/>
        </w:rPr>
        <w:t>9</w:t>
      </w:r>
      <w:r>
        <w:rPr>
          <w:rFonts w:hint="eastAsia" w:ascii="宋体" w:hAnsi="宋体" w:eastAsia="宋体" w:cs="Times New Roman"/>
          <w:sz w:val="24"/>
          <w:szCs w:val="24"/>
        </w:rPr>
        <w:t>日</w:t>
      </w:r>
      <w:r>
        <w:rPr>
          <w:rFonts w:ascii="宋体" w:hAnsi="宋体" w:eastAsia="宋体" w:cs="Times New Roman"/>
          <w:sz w:val="24"/>
          <w:szCs w:val="24"/>
        </w:rPr>
        <w:t>14</w:t>
      </w:r>
      <w:r>
        <w:rPr>
          <w:rFonts w:hint="eastAsia" w:ascii="宋体" w:hAnsi="宋体" w:eastAsia="宋体" w:cs="Times New Roman"/>
          <w:sz w:val="24"/>
          <w:szCs w:val="24"/>
        </w:rPr>
        <w:t>时</w:t>
      </w:r>
      <w:r>
        <w:rPr>
          <w:rFonts w:ascii="宋体" w:hAnsi="宋体" w:eastAsia="宋体" w:cs="Times New Roman"/>
          <w:sz w:val="24"/>
          <w:szCs w:val="24"/>
        </w:rPr>
        <w:t>00</w:t>
      </w:r>
      <w:r>
        <w:rPr>
          <w:rFonts w:hint="eastAsia" w:ascii="宋体" w:hAnsi="宋体" w:eastAsia="宋体" w:cs="Times New Roman"/>
          <w:sz w:val="24"/>
          <w:szCs w:val="24"/>
        </w:rPr>
        <w:t>分前将 “报名投标确认函”（格式见招标文件第五部分“附件</w:t>
      </w:r>
      <w:r>
        <w:rPr>
          <w:rFonts w:ascii="宋体" w:hAnsi="宋体" w:eastAsia="宋体" w:cs="Times New Roman"/>
          <w:sz w:val="24"/>
          <w:szCs w:val="24"/>
        </w:rPr>
        <w:t>1</w:t>
      </w:r>
      <w:r>
        <w:rPr>
          <w:rFonts w:hint="eastAsia" w:ascii="宋体" w:hAnsi="宋体" w:eastAsia="宋体" w:cs="Times New Roman"/>
          <w:sz w:val="24"/>
          <w:szCs w:val="24"/>
        </w:rPr>
        <w:t>”）填写完整，并用“项目名称</w:t>
      </w:r>
      <w:r>
        <w:rPr>
          <w:rFonts w:ascii="宋体" w:hAnsi="宋体" w:eastAsia="宋体" w:cs="Times New Roman"/>
          <w:sz w:val="24"/>
          <w:szCs w:val="24"/>
        </w:rPr>
        <w:t>+</w:t>
      </w:r>
      <w:r>
        <w:rPr>
          <w:rFonts w:hint="eastAsia" w:ascii="宋体" w:hAnsi="宋体" w:eastAsia="宋体" w:cs="Times New Roman"/>
          <w:sz w:val="24"/>
          <w:szCs w:val="24"/>
        </w:rPr>
        <w:t>投标公司名称”作为邮件主题，发送电子邮件至以下邮箱：qdxqgwh@ntu.edu.cn。如未按上述要求操作，将自行承担所产生的风险。</w:t>
      </w:r>
    </w:p>
    <w:p>
      <w:pPr>
        <w:spacing w:line="360" w:lineRule="auto"/>
        <w:ind w:firstLine="496" w:firstLineChars="200"/>
        <w:rPr>
          <w:rFonts w:ascii="宋体" w:hAnsi="宋体" w:eastAsia="宋体" w:cs="宋体"/>
          <w:spacing w:val="2"/>
          <w:kern w:val="0"/>
          <w:sz w:val="24"/>
        </w:rPr>
      </w:pPr>
      <w:r>
        <w:rPr>
          <w:rFonts w:hint="eastAsia" w:ascii="宋体" w:hAnsi="宋体" w:eastAsia="宋体" w:cs="Times New Roman"/>
          <w:spacing w:val="4"/>
          <w:sz w:val="24"/>
          <w:szCs w:val="24"/>
        </w:rPr>
        <w:t>九、招标文件售价：</w:t>
      </w:r>
      <w:r>
        <w:rPr>
          <w:rFonts w:hint="eastAsia" w:ascii="宋体" w:hAnsi="宋体" w:eastAsia="宋体" w:cs="宋体"/>
          <w:spacing w:val="2"/>
          <w:kern w:val="0"/>
          <w:sz w:val="24"/>
        </w:rPr>
        <w:t>人民币2</w:t>
      </w:r>
      <w:r>
        <w:rPr>
          <w:rFonts w:ascii="宋体" w:hAnsi="宋体" w:eastAsia="宋体" w:cs="宋体"/>
          <w:spacing w:val="2"/>
          <w:kern w:val="0"/>
          <w:sz w:val="24"/>
        </w:rPr>
        <w:t>00</w:t>
      </w:r>
      <w:r>
        <w:rPr>
          <w:rFonts w:hint="eastAsia" w:ascii="宋体" w:hAnsi="宋体" w:eastAsia="宋体" w:cs="宋体"/>
          <w:spacing w:val="2"/>
          <w:kern w:val="0"/>
          <w:sz w:val="24"/>
        </w:rPr>
        <w:t>元（现场缴纳，事后不退。）</w:t>
      </w:r>
    </w:p>
    <w:p>
      <w:pPr>
        <w:spacing w:line="360" w:lineRule="auto"/>
        <w:ind w:firstLine="496" w:firstLineChars="200"/>
        <w:rPr>
          <w:rFonts w:ascii="宋体" w:hAnsi="宋体" w:eastAsia="宋体" w:cs="Times New Roman"/>
          <w:sz w:val="24"/>
          <w:szCs w:val="24"/>
        </w:rPr>
      </w:pPr>
      <w:r>
        <w:rPr>
          <w:rFonts w:hint="eastAsia" w:ascii="宋体" w:hAnsi="宋体" w:eastAsia="宋体" w:cs="Times New Roman"/>
          <w:spacing w:val="4"/>
          <w:sz w:val="24"/>
          <w:szCs w:val="24"/>
        </w:rPr>
        <w:t>十、投标保证金：</w:t>
      </w:r>
      <w:r>
        <w:rPr>
          <w:rFonts w:hint="eastAsia" w:ascii="宋体" w:hAnsi="宋体" w:eastAsia="宋体" w:cs="Times New Roman"/>
          <w:sz w:val="24"/>
          <w:szCs w:val="24"/>
        </w:rPr>
        <w:t>人民币壹仟伍佰元整（</w:t>
      </w:r>
      <w:r>
        <w:rPr>
          <w:rFonts w:ascii="宋体" w:hAnsi="宋体" w:eastAsia="宋体" w:cs="Times New Roman"/>
          <w:sz w:val="24"/>
          <w:szCs w:val="24"/>
        </w:rPr>
        <w:t>1500.00</w:t>
      </w:r>
      <w:r>
        <w:rPr>
          <w:rFonts w:hint="eastAsia" w:ascii="宋体" w:hAnsi="宋体" w:eastAsia="宋体" w:cs="Times New Roman"/>
          <w:sz w:val="24"/>
          <w:szCs w:val="24"/>
        </w:rPr>
        <w:t>元），</w:t>
      </w:r>
      <w:r>
        <w:rPr>
          <w:rFonts w:hint="eastAsia" w:ascii="宋体" w:hAnsi="宋体" w:eastAsia="宋体" w:cs="Times New Roman"/>
          <w:b/>
          <w:bCs/>
          <w:sz w:val="24"/>
          <w:szCs w:val="24"/>
        </w:rPr>
        <w:t>投标保证金应当以</w:t>
      </w:r>
      <w:r>
        <w:rPr>
          <w:rFonts w:hint="eastAsia" w:ascii="宋体" w:hAnsi="宋体" w:eastAsia="宋体" w:cs="Times New Roman"/>
          <w:b/>
          <w:bCs/>
          <w:sz w:val="24"/>
          <w:szCs w:val="24"/>
          <w:u w:val="single"/>
        </w:rPr>
        <w:t>支票、汇票或本票形式提交，网上银行转账、电汇等方式无效。</w:t>
      </w:r>
      <w:r>
        <w:rPr>
          <w:rFonts w:hint="eastAsia" w:ascii="宋体" w:hAnsi="宋体" w:eastAsia="宋体" w:cs="Times New Roman"/>
          <w:sz w:val="24"/>
          <w:szCs w:val="24"/>
        </w:rPr>
        <w:t>（未中标单位交纳的投标保证金在评标结束后等额无息退还，中标单位交纳的投标保证金则转为履约保证金，工程验收合格后等额无息退还。）</w:t>
      </w:r>
    </w:p>
    <w:p>
      <w:pPr>
        <w:spacing w:line="360" w:lineRule="auto"/>
        <w:ind w:firstLine="735" w:firstLineChars="300"/>
        <w:rPr>
          <w:rFonts w:ascii="宋体" w:hAnsi="宋体" w:eastAsia="宋体" w:cs="宋体"/>
          <w:b/>
          <w:bCs/>
          <w:spacing w:val="2"/>
          <w:kern w:val="0"/>
          <w:sz w:val="24"/>
          <w:szCs w:val="24"/>
        </w:rPr>
      </w:pPr>
      <w:r>
        <w:rPr>
          <w:rFonts w:hint="eastAsia" w:ascii="宋体" w:hAnsi="宋体" w:eastAsia="宋体" w:cs="宋体"/>
          <w:b/>
          <w:bCs/>
          <w:spacing w:val="2"/>
          <w:kern w:val="0"/>
          <w:sz w:val="24"/>
          <w:szCs w:val="24"/>
        </w:rPr>
        <w:t>南通大学账户信息：</w:t>
      </w:r>
    </w:p>
    <w:p>
      <w:pPr>
        <w:spacing w:line="360" w:lineRule="auto"/>
        <w:ind w:firstLine="488" w:firstLineChars="200"/>
        <w:rPr>
          <w:rFonts w:ascii="宋体" w:hAnsi="宋体" w:eastAsia="宋体" w:cs="宋体"/>
          <w:spacing w:val="2"/>
          <w:kern w:val="0"/>
          <w:sz w:val="24"/>
          <w:szCs w:val="24"/>
        </w:rPr>
      </w:pPr>
      <w:r>
        <w:rPr>
          <w:rFonts w:hint="eastAsia" w:ascii="宋体" w:hAnsi="宋体" w:eastAsia="宋体" w:cs="宋体"/>
          <w:spacing w:val="2"/>
          <w:kern w:val="0"/>
          <w:sz w:val="24"/>
          <w:szCs w:val="24"/>
        </w:rPr>
        <w:t>1、单位名称：南通大学</w:t>
      </w:r>
    </w:p>
    <w:p>
      <w:pPr>
        <w:spacing w:line="360" w:lineRule="auto"/>
        <w:ind w:firstLine="488" w:firstLineChars="200"/>
        <w:rPr>
          <w:rFonts w:ascii="宋体" w:hAnsi="宋体" w:eastAsia="宋体" w:cs="宋体"/>
          <w:spacing w:val="2"/>
          <w:kern w:val="0"/>
          <w:sz w:val="24"/>
          <w:szCs w:val="24"/>
        </w:rPr>
      </w:pPr>
      <w:r>
        <w:rPr>
          <w:rFonts w:hint="eastAsia" w:ascii="宋体" w:hAnsi="宋体" w:eastAsia="宋体" w:cs="宋体"/>
          <w:spacing w:val="2"/>
          <w:kern w:val="0"/>
          <w:sz w:val="24"/>
          <w:szCs w:val="24"/>
        </w:rPr>
        <w:t>2、税务登记号码：12320000466012919A</w:t>
      </w:r>
    </w:p>
    <w:p>
      <w:pPr>
        <w:spacing w:line="360" w:lineRule="auto"/>
        <w:ind w:firstLine="488" w:firstLineChars="200"/>
        <w:rPr>
          <w:rFonts w:ascii="宋体" w:hAnsi="宋体" w:eastAsia="宋体" w:cs="宋体"/>
          <w:spacing w:val="2"/>
          <w:kern w:val="0"/>
          <w:sz w:val="24"/>
          <w:szCs w:val="24"/>
        </w:rPr>
      </w:pPr>
      <w:r>
        <w:rPr>
          <w:rFonts w:hint="eastAsia" w:ascii="宋体" w:hAnsi="宋体" w:eastAsia="宋体" w:cs="宋体"/>
          <w:spacing w:val="2"/>
          <w:kern w:val="0"/>
          <w:sz w:val="24"/>
          <w:szCs w:val="24"/>
        </w:rPr>
        <w:t>3、统一社会信用代码：12320000466012919A</w:t>
      </w:r>
    </w:p>
    <w:p>
      <w:pPr>
        <w:spacing w:line="360" w:lineRule="auto"/>
        <w:ind w:firstLine="488" w:firstLineChars="200"/>
        <w:rPr>
          <w:rFonts w:ascii="宋体" w:hAnsi="宋体" w:eastAsia="宋体" w:cs="宋体"/>
          <w:spacing w:val="2"/>
          <w:kern w:val="0"/>
          <w:sz w:val="24"/>
          <w:szCs w:val="24"/>
        </w:rPr>
      </w:pPr>
      <w:r>
        <w:rPr>
          <w:rFonts w:hint="eastAsia" w:ascii="宋体" w:hAnsi="宋体" w:eastAsia="宋体" w:cs="宋体"/>
          <w:spacing w:val="2"/>
          <w:kern w:val="0"/>
          <w:sz w:val="24"/>
          <w:szCs w:val="24"/>
        </w:rPr>
        <w:t>4、开户银行：中国建设银行股份有限公司南通分行营业部</w:t>
      </w:r>
    </w:p>
    <w:p>
      <w:pPr>
        <w:spacing w:line="360" w:lineRule="auto"/>
        <w:ind w:firstLine="488" w:firstLineChars="200"/>
        <w:rPr>
          <w:rFonts w:ascii="宋体" w:hAnsi="宋体" w:eastAsia="宋体" w:cs="宋体"/>
          <w:spacing w:val="2"/>
          <w:kern w:val="0"/>
          <w:sz w:val="24"/>
          <w:szCs w:val="24"/>
        </w:rPr>
      </w:pPr>
      <w:r>
        <w:rPr>
          <w:rFonts w:hint="eastAsia" w:ascii="宋体" w:hAnsi="宋体" w:eastAsia="宋体" w:cs="宋体"/>
          <w:spacing w:val="2"/>
          <w:kern w:val="0"/>
          <w:sz w:val="24"/>
          <w:szCs w:val="24"/>
        </w:rPr>
        <w:t>5、行号：105306000071</w:t>
      </w:r>
    </w:p>
    <w:p>
      <w:pPr>
        <w:spacing w:line="360" w:lineRule="auto"/>
        <w:ind w:firstLine="488" w:firstLineChars="200"/>
        <w:rPr>
          <w:rFonts w:ascii="宋体" w:hAnsi="宋体" w:eastAsia="宋体" w:cs="宋体"/>
          <w:spacing w:val="2"/>
          <w:kern w:val="0"/>
          <w:sz w:val="24"/>
          <w:szCs w:val="24"/>
        </w:rPr>
      </w:pPr>
      <w:r>
        <w:rPr>
          <w:rFonts w:hint="eastAsia" w:ascii="宋体" w:hAnsi="宋体" w:eastAsia="宋体" w:cs="宋体"/>
          <w:spacing w:val="2"/>
          <w:kern w:val="0"/>
          <w:sz w:val="24"/>
          <w:szCs w:val="24"/>
        </w:rPr>
        <w:t>6、账号：32001648636059123123</w:t>
      </w:r>
    </w:p>
    <w:p>
      <w:pPr>
        <w:spacing w:line="360" w:lineRule="auto"/>
        <w:ind w:firstLine="488" w:firstLineChars="200"/>
        <w:rPr>
          <w:rFonts w:ascii="宋体" w:hAnsi="宋体" w:eastAsia="宋体" w:cs="宋体"/>
          <w:spacing w:val="2"/>
          <w:kern w:val="0"/>
          <w:sz w:val="24"/>
          <w:szCs w:val="24"/>
        </w:rPr>
      </w:pPr>
      <w:r>
        <w:rPr>
          <w:rFonts w:hint="eastAsia" w:ascii="宋体" w:hAnsi="宋体" w:eastAsia="宋体" w:cs="宋体"/>
          <w:spacing w:val="2"/>
          <w:kern w:val="0"/>
          <w:sz w:val="24"/>
          <w:szCs w:val="24"/>
        </w:rPr>
        <w:t>7、地址：南通市啬园路9号</w:t>
      </w:r>
    </w:p>
    <w:p>
      <w:pPr>
        <w:spacing w:line="360" w:lineRule="auto"/>
        <w:ind w:firstLine="496"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十一、投标文件现场递交方式及相关要求：</w:t>
      </w:r>
    </w:p>
    <w:p>
      <w:pPr>
        <w:spacing w:line="360" w:lineRule="auto"/>
        <w:ind w:firstLine="498" w:firstLineChars="200"/>
        <w:rPr>
          <w:rFonts w:ascii="宋体" w:hAnsi="宋体" w:eastAsia="宋体" w:cs="Times New Roman"/>
          <w:spacing w:val="4"/>
          <w:sz w:val="24"/>
          <w:szCs w:val="24"/>
        </w:rPr>
      </w:pPr>
      <w:r>
        <w:rPr>
          <w:rFonts w:hint="eastAsia" w:ascii="宋体" w:hAnsi="宋体" w:eastAsia="宋体" w:cs="Times New Roman"/>
          <w:b/>
          <w:spacing w:val="4"/>
          <w:sz w:val="24"/>
          <w:szCs w:val="24"/>
        </w:rPr>
        <w:t>（1）投标文件接收开始时间：</w:t>
      </w:r>
      <w:r>
        <w:rPr>
          <w:rFonts w:hint="eastAsia" w:ascii="宋体" w:hAnsi="宋体" w:eastAsia="宋体" w:cs="Times New Roman"/>
          <w:spacing w:val="4"/>
          <w:sz w:val="24"/>
          <w:szCs w:val="24"/>
        </w:rPr>
        <w:t>2021年</w:t>
      </w:r>
      <w:r>
        <w:rPr>
          <w:rFonts w:ascii="宋体" w:hAnsi="宋体" w:eastAsia="宋体" w:cs="Times New Roman"/>
          <w:spacing w:val="4"/>
          <w:sz w:val="24"/>
          <w:szCs w:val="24"/>
        </w:rPr>
        <w:t>12</w:t>
      </w:r>
      <w:r>
        <w:rPr>
          <w:rFonts w:hint="eastAsia" w:ascii="宋体" w:hAnsi="宋体" w:eastAsia="宋体" w:cs="Times New Roman"/>
          <w:spacing w:val="4"/>
          <w:sz w:val="24"/>
          <w:szCs w:val="24"/>
        </w:rPr>
        <w:t>月</w:t>
      </w:r>
      <w:r>
        <w:rPr>
          <w:rFonts w:ascii="宋体" w:hAnsi="宋体" w:eastAsia="宋体" w:cs="Times New Roman"/>
          <w:spacing w:val="4"/>
          <w:sz w:val="24"/>
          <w:szCs w:val="24"/>
        </w:rPr>
        <w:t>13</w:t>
      </w:r>
      <w:r>
        <w:rPr>
          <w:rFonts w:hint="eastAsia" w:ascii="宋体" w:hAnsi="宋体" w:eastAsia="宋体" w:cs="Times New Roman"/>
          <w:spacing w:val="4"/>
          <w:sz w:val="24"/>
          <w:szCs w:val="24"/>
        </w:rPr>
        <w:t>日上午</w:t>
      </w:r>
      <w:r>
        <w:rPr>
          <w:rFonts w:ascii="宋体" w:hAnsi="宋体" w:eastAsia="宋体" w:cs="Times New Roman"/>
          <w:spacing w:val="4"/>
          <w:sz w:val="24"/>
          <w:szCs w:val="24"/>
        </w:rPr>
        <w:t>10</w:t>
      </w:r>
      <w:r>
        <w:rPr>
          <w:rFonts w:hint="eastAsia" w:ascii="宋体" w:hAnsi="宋体" w:eastAsia="宋体" w:cs="Times New Roman"/>
          <w:spacing w:val="4"/>
          <w:sz w:val="24"/>
          <w:szCs w:val="24"/>
        </w:rPr>
        <w:t>时</w:t>
      </w:r>
      <w:r>
        <w:rPr>
          <w:rFonts w:ascii="宋体" w:hAnsi="宋体" w:eastAsia="宋体" w:cs="Times New Roman"/>
          <w:spacing w:val="4"/>
          <w:sz w:val="24"/>
          <w:szCs w:val="24"/>
        </w:rPr>
        <w:t>00</w:t>
      </w:r>
      <w:r>
        <w:rPr>
          <w:rFonts w:hint="eastAsia" w:ascii="宋体" w:hAnsi="宋体" w:eastAsia="宋体" w:cs="Times New Roman"/>
          <w:spacing w:val="4"/>
          <w:sz w:val="24"/>
          <w:szCs w:val="24"/>
        </w:rPr>
        <w:t>分</w:t>
      </w:r>
    </w:p>
    <w:p>
      <w:pPr>
        <w:spacing w:line="360" w:lineRule="auto"/>
        <w:ind w:firstLine="498" w:firstLineChars="200"/>
        <w:rPr>
          <w:rFonts w:ascii="宋体" w:hAnsi="宋体" w:eastAsia="宋体" w:cs="Times New Roman"/>
          <w:spacing w:val="4"/>
          <w:sz w:val="24"/>
          <w:szCs w:val="24"/>
        </w:rPr>
      </w:pPr>
      <w:r>
        <w:rPr>
          <w:rFonts w:hint="eastAsia" w:ascii="宋体" w:hAnsi="宋体" w:eastAsia="宋体" w:cs="Times New Roman"/>
          <w:b/>
          <w:spacing w:val="4"/>
          <w:sz w:val="24"/>
          <w:szCs w:val="24"/>
        </w:rPr>
        <w:t>（2）投标文件接收截止时间及开标时间：</w:t>
      </w:r>
      <w:r>
        <w:rPr>
          <w:rFonts w:ascii="宋体" w:hAnsi="宋体" w:eastAsia="宋体" w:cs="Times New Roman"/>
          <w:spacing w:val="2"/>
          <w:kern w:val="0"/>
          <w:sz w:val="24"/>
          <w:szCs w:val="24"/>
        </w:rPr>
        <w:t>2</w:t>
      </w:r>
      <w:r>
        <w:rPr>
          <w:rFonts w:ascii="宋体" w:hAnsi="宋体" w:eastAsia="宋体" w:cs="Times New Roman"/>
          <w:spacing w:val="4"/>
          <w:sz w:val="24"/>
          <w:szCs w:val="24"/>
        </w:rPr>
        <w:t>0</w:t>
      </w:r>
      <w:r>
        <w:rPr>
          <w:rFonts w:hint="eastAsia" w:ascii="宋体" w:hAnsi="宋体" w:eastAsia="宋体" w:cs="Times New Roman"/>
          <w:spacing w:val="4"/>
          <w:sz w:val="24"/>
          <w:szCs w:val="24"/>
        </w:rPr>
        <w:t>21年</w:t>
      </w:r>
      <w:r>
        <w:rPr>
          <w:rFonts w:ascii="宋体" w:hAnsi="宋体" w:eastAsia="宋体" w:cs="Times New Roman"/>
          <w:spacing w:val="4"/>
          <w:sz w:val="24"/>
          <w:szCs w:val="24"/>
        </w:rPr>
        <w:t>12</w:t>
      </w:r>
      <w:r>
        <w:rPr>
          <w:rFonts w:hint="eastAsia" w:ascii="宋体" w:hAnsi="宋体" w:eastAsia="宋体" w:cs="Times New Roman"/>
          <w:spacing w:val="4"/>
          <w:sz w:val="24"/>
          <w:szCs w:val="24"/>
        </w:rPr>
        <w:t>月</w:t>
      </w:r>
      <w:r>
        <w:rPr>
          <w:rFonts w:ascii="宋体" w:hAnsi="宋体" w:eastAsia="宋体" w:cs="Times New Roman"/>
          <w:spacing w:val="4"/>
          <w:sz w:val="24"/>
          <w:szCs w:val="24"/>
        </w:rPr>
        <w:t>13</w:t>
      </w:r>
      <w:r>
        <w:rPr>
          <w:rFonts w:hint="eastAsia" w:ascii="宋体" w:hAnsi="宋体" w:eastAsia="宋体" w:cs="Times New Roman"/>
          <w:spacing w:val="4"/>
          <w:sz w:val="24"/>
          <w:szCs w:val="24"/>
        </w:rPr>
        <w:t>日上午</w:t>
      </w:r>
      <w:r>
        <w:rPr>
          <w:rFonts w:ascii="宋体" w:hAnsi="宋体" w:eastAsia="宋体" w:cs="Times New Roman"/>
          <w:spacing w:val="4"/>
          <w:sz w:val="24"/>
          <w:szCs w:val="24"/>
        </w:rPr>
        <w:t>10</w:t>
      </w:r>
      <w:r>
        <w:rPr>
          <w:rFonts w:hint="eastAsia" w:ascii="宋体" w:hAnsi="宋体" w:eastAsia="宋体" w:cs="Times New Roman"/>
          <w:spacing w:val="4"/>
          <w:sz w:val="24"/>
          <w:szCs w:val="24"/>
        </w:rPr>
        <w:t xml:space="preserve">时30分 </w:t>
      </w:r>
    </w:p>
    <w:p>
      <w:pPr>
        <w:spacing w:line="360" w:lineRule="auto"/>
        <w:ind w:firstLine="498" w:firstLineChars="200"/>
        <w:rPr>
          <w:rFonts w:ascii="宋体" w:hAnsi="宋体" w:eastAsia="宋体" w:cs="Times New Roman"/>
          <w:spacing w:val="4"/>
          <w:sz w:val="24"/>
          <w:szCs w:val="24"/>
          <w:highlight w:val="yellow"/>
        </w:rPr>
      </w:pPr>
      <w:r>
        <w:rPr>
          <w:rFonts w:hint="eastAsia" w:ascii="宋体" w:hAnsi="宋体" w:eastAsia="宋体" w:cs="Times New Roman"/>
          <w:b/>
          <w:spacing w:val="4"/>
          <w:sz w:val="24"/>
          <w:szCs w:val="24"/>
        </w:rPr>
        <w:t>（3）投标文件接收地点：</w:t>
      </w:r>
      <w:r>
        <w:rPr>
          <w:rFonts w:hint="eastAsia" w:ascii="宋体" w:hAnsi="宋体" w:eastAsia="宋体" w:cs="Times New Roman"/>
          <w:spacing w:val="4"/>
          <w:sz w:val="24"/>
          <w:szCs w:val="24"/>
        </w:rPr>
        <w:t>南通大学启东校区西门传达室</w:t>
      </w:r>
    </w:p>
    <w:p>
      <w:pPr>
        <w:spacing w:line="360" w:lineRule="auto"/>
        <w:ind w:firstLine="248" w:firstLineChars="100"/>
        <w:rPr>
          <w:rFonts w:ascii="宋体" w:hAnsi="宋体" w:eastAsia="宋体" w:cs="Times New Roman"/>
          <w:b/>
          <w:spacing w:val="4"/>
          <w:sz w:val="24"/>
          <w:szCs w:val="24"/>
        </w:rPr>
      </w:pPr>
      <w:r>
        <w:rPr>
          <w:rFonts w:hint="eastAsia" w:ascii="宋体" w:hAnsi="宋体" w:eastAsia="宋体" w:cs="Times New Roman"/>
          <w:spacing w:val="4"/>
          <w:sz w:val="24"/>
          <w:szCs w:val="24"/>
        </w:rPr>
        <w:t>★</w:t>
      </w:r>
      <w:r>
        <w:rPr>
          <w:rFonts w:hint="eastAsia" w:ascii="宋体" w:hAnsi="宋体" w:eastAsia="宋体" w:cs="Times New Roman"/>
          <w:b/>
          <w:bCs/>
          <w:spacing w:val="4"/>
          <w:sz w:val="24"/>
          <w:szCs w:val="24"/>
        </w:rPr>
        <w:t>（4）</w:t>
      </w:r>
      <w:r>
        <w:rPr>
          <w:rFonts w:hint="eastAsia" w:ascii="宋体" w:hAnsi="宋体" w:eastAsia="宋体" w:cs="Times New Roman"/>
          <w:b/>
          <w:spacing w:val="4"/>
          <w:sz w:val="24"/>
          <w:szCs w:val="24"/>
        </w:rPr>
        <w:t>投标人代表身份证明文件（</w:t>
      </w:r>
      <w:r>
        <w:rPr>
          <w:rFonts w:hint="eastAsia" w:ascii="宋体" w:hAnsi="宋体" w:eastAsia="宋体" w:cs="Times New Roman"/>
          <w:b/>
          <w:spacing w:val="4"/>
          <w:sz w:val="24"/>
          <w:szCs w:val="24"/>
          <w:u w:val="thick"/>
        </w:rPr>
        <w:t>投标时需随身携带，否则作废标处理</w:t>
      </w:r>
      <w:r>
        <w:rPr>
          <w:rFonts w:hint="eastAsia" w:ascii="宋体" w:hAnsi="宋体" w:eastAsia="宋体" w:cs="Times New Roman"/>
          <w:b/>
          <w:spacing w:val="4"/>
          <w:sz w:val="24"/>
          <w:szCs w:val="24"/>
        </w:rPr>
        <w:t>）：</w:t>
      </w:r>
    </w:p>
    <w:p>
      <w:pPr>
        <w:spacing w:line="360" w:lineRule="auto"/>
        <w:ind w:firstLine="496" w:firstLineChars="200"/>
        <w:rPr>
          <w:rFonts w:ascii="宋体" w:hAnsi="宋体" w:eastAsia="宋体" w:cs="Times New Roman"/>
          <w:bCs/>
          <w:spacing w:val="4"/>
          <w:sz w:val="24"/>
          <w:szCs w:val="24"/>
        </w:rPr>
      </w:pPr>
      <w:r>
        <w:rPr>
          <w:rFonts w:hint="eastAsia" w:ascii="宋体" w:hAnsi="宋体" w:eastAsia="宋体" w:cs="Times New Roman"/>
          <w:bCs/>
          <w:spacing w:val="4"/>
          <w:sz w:val="24"/>
          <w:szCs w:val="24"/>
        </w:rPr>
        <w:t>投标单位必须由单位“法定代表人”或“法定代表人”书面授权的“合法代理人”作为本单位的投标人代表到现场参加投标。</w:t>
      </w:r>
    </w:p>
    <w:p>
      <w:pPr>
        <w:spacing w:line="360" w:lineRule="auto"/>
        <w:ind w:left="496"/>
        <w:rPr>
          <w:rFonts w:ascii="宋体" w:hAnsi="宋体" w:eastAsia="宋体" w:cs="Times New Roman"/>
          <w:bCs/>
          <w:spacing w:val="4"/>
          <w:sz w:val="24"/>
          <w:szCs w:val="24"/>
        </w:rPr>
      </w:pPr>
      <w:r>
        <w:rPr>
          <w:rFonts w:hint="eastAsia" w:ascii="宋体" w:hAnsi="宋体" w:eastAsia="宋体" w:cs="Times New Roman"/>
          <w:bCs/>
          <w:spacing w:val="4"/>
          <w:sz w:val="24"/>
          <w:szCs w:val="24"/>
        </w:rPr>
        <w:t>A、“法定代表人”直接参加投标需出示：本人身份证原件；</w:t>
      </w:r>
    </w:p>
    <w:p>
      <w:pPr>
        <w:spacing w:line="360" w:lineRule="auto"/>
        <w:ind w:firstLine="496" w:firstLineChars="200"/>
        <w:rPr>
          <w:rFonts w:ascii="宋体" w:hAnsi="宋体" w:eastAsia="宋体" w:cs="Times New Roman"/>
          <w:bCs/>
          <w:spacing w:val="4"/>
          <w:sz w:val="24"/>
          <w:szCs w:val="24"/>
        </w:rPr>
      </w:pPr>
      <w:r>
        <w:rPr>
          <w:rFonts w:hint="eastAsia" w:ascii="宋体" w:hAnsi="宋体" w:eastAsia="宋体" w:cs="Times New Roman"/>
          <w:bCs/>
          <w:spacing w:val="4"/>
          <w:sz w:val="24"/>
          <w:szCs w:val="24"/>
        </w:rPr>
        <w:t>B、“合法代理人”参加投标需出示（</w:t>
      </w:r>
      <w:r>
        <w:rPr>
          <w:rFonts w:hint="eastAsia" w:ascii="宋体" w:hAnsi="宋体" w:eastAsia="宋体" w:cs="Times New Roman"/>
          <w:bCs/>
          <w:spacing w:val="4"/>
          <w:sz w:val="24"/>
          <w:szCs w:val="24"/>
          <w:u w:val="single"/>
        </w:rPr>
        <w:t>3项证明文件</w:t>
      </w:r>
      <w:r>
        <w:rPr>
          <w:rFonts w:hint="eastAsia" w:ascii="宋体" w:hAnsi="宋体" w:eastAsia="宋体" w:cs="Times New Roman"/>
          <w:bCs/>
          <w:spacing w:val="4"/>
          <w:sz w:val="24"/>
          <w:szCs w:val="24"/>
        </w:rPr>
        <w:t>，具体如下）：</w:t>
      </w:r>
    </w:p>
    <w:p>
      <w:pPr>
        <w:spacing w:line="360" w:lineRule="auto"/>
        <w:ind w:firstLine="992" w:firstLineChars="400"/>
        <w:rPr>
          <w:rFonts w:ascii="宋体" w:hAnsi="宋体" w:eastAsia="宋体" w:cs="Times New Roman"/>
          <w:bCs/>
          <w:spacing w:val="4"/>
          <w:sz w:val="24"/>
          <w:szCs w:val="24"/>
        </w:rPr>
      </w:pPr>
      <w:r>
        <w:rPr>
          <w:rFonts w:hint="eastAsia" w:ascii="宋体" w:hAnsi="宋体" w:eastAsia="宋体" w:cs="Times New Roman"/>
          <w:bCs/>
          <w:spacing w:val="4"/>
          <w:sz w:val="24"/>
          <w:szCs w:val="24"/>
        </w:rPr>
        <w:t>①“法定代表人”身份证复印件（“法定代表人”签字并盖单位章）；</w:t>
      </w:r>
    </w:p>
    <w:p>
      <w:pPr>
        <w:spacing w:line="360" w:lineRule="auto"/>
        <w:ind w:firstLine="992" w:firstLineChars="400"/>
        <w:rPr>
          <w:rFonts w:ascii="宋体" w:hAnsi="宋体" w:eastAsia="宋体" w:cs="Times New Roman"/>
          <w:bCs/>
          <w:spacing w:val="4"/>
          <w:sz w:val="24"/>
          <w:szCs w:val="24"/>
        </w:rPr>
      </w:pPr>
      <w:r>
        <w:rPr>
          <w:rFonts w:hint="eastAsia" w:ascii="宋体" w:hAnsi="宋体" w:eastAsia="宋体" w:cs="Times New Roman"/>
          <w:bCs/>
          <w:spacing w:val="4"/>
          <w:sz w:val="24"/>
          <w:szCs w:val="24"/>
        </w:rPr>
        <w:t>②“合法代理人”本人身份证原件；</w:t>
      </w:r>
    </w:p>
    <w:p>
      <w:pPr>
        <w:spacing w:line="360" w:lineRule="auto"/>
        <w:ind w:firstLine="496" w:firstLineChars="200"/>
        <w:rPr>
          <w:rFonts w:ascii="宋体" w:hAnsi="宋体" w:eastAsia="宋体" w:cs="Times New Roman"/>
          <w:bCs/>
          <w:spacing w:val="4"/>
          <w:sz w:val="24"/>
          <w:szCs w:val="24"/>
        </w:rPr>
      </w:pPr>
      <w:r>
        <w:rPr>
          <w:rFonts w:hint="eastAsia" w:ascii="宋体" w:hAnsi="宋体" w:eastAsia="宋体" w:cs="Times New Roman"/>
          <w:bCs/>
          <w:spacing w:val="4"/>
          <w:sz w:val="24"/>
          <w:szCs w:val="24"/>
        </w:rPr>
        <w:t>③ 法定代表人授权书原件。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十二、现场踏勘：请有意报名参加投标的单位与王老师（电话：</w:t>
      </w:r>
      <w:r>
        <w:rPr>
          <w:rFonts w:ascii="宋体" w:hAnsi="宋体" w:eastAsia="宋体" w:cs="Times New Roman"/>
          <w:sz w:val="24"/>
          <w:szCs w:val="24"/>
        </w:rPr>
        <w:t>13912297085</w:t>
      </w:r>
      <w:r>
        <w:rPr>
          <w:rFonts w:hint="eastAsia" w:ascii="宋体" w:hAnsi="宋体" w:eastAsia="宋体" w:cs="Times New Roman"/>
          <w:sz w:val="24"/>
          <w:szCs w:val="24"/>
        </w:rPr>
        <w:t>）联系</w:t>
      </w:r>
      <w:r>
        <w:rPr>
          <w:rFonts w:ascii="宋体" w:hAnsi="宋体" w:eastAsia="宋体" w:cs="Times New Roman"/>
          <w:sz w:val="24"/>
          <w:szCs w:val="24"/>
        </w:rPr>
        <w:t>,</w:t>
      </w:r>
      <w:r>
        <w:rPr>
          <w:rFonts w:hint="eastAsia" w:ascii="宋体" w:hAnsi="宋体" w:eastAsia="宋体" w:cs="Times New Roman"/>
          <w:sz w:val="24"/>
          <w:szCs w:val="24"/>
        </w:rPr>
        <w:t>投标单位授权代表凭苏康码</w:t>
      </w:r>
      <w:r>
        <w:rPr>
          <w:rFonts w:ascii="宋体" w:hAnsi="宋体" w:eastAsia="宋体" w:cs="Times New Roman"/>
          <w:sz w:val="24"/>
          <w:szCs w:val="24"/>
        </w:rPr>
        <w:t xml:space="preserve"> (</w:t>
      </w:r>
      <w:r>
        <w:rPr>
          <w:rFonts w:hint="eastAsia" w:ascii="宋体" w:hAnsi="宋体" w:eastAsia="宋体" w:cs="Times New Roman"/>
          <w:sz w:val="24"/>
          <w:szCs w:val="24"/>
        </w:rPr>
        <w:t>绿码</w:t>
      </w:r>
      <w:r>
        <w:rPr>
          <w:rFonts w:ascii="宋体" w:hAnsi="宋体" w:eastAsia="宋体" w:cs="Times New Roman"/>
          <w:sz w:val="24"/>
          <w:szCs w:val="24"/>
        </w:rPr>
        <w:t>)</w:t>
      </w:r>
      <w:r>
        <w:rPr>
          <w:rFonts w:hint="eastAsia" w:ascii="宋体" w:hAnsi="宋体" w:eastAsia="宋体" w:cs="Times New Roman"/>
          <w:sz w:val="24"/>
          <w:szCs w:val="24"/>
        </w:rPr>
        <w:t>、身份证进校可对项目现场和周围环境进行踏勘。</w:t>
      </w:r>
    </w:p>
    <w:p>
      <w:pPr>
        <w:spacing w:line="360" w:lineRule="auto"/>
        <w:ind w:firstLine="496" w:firstLineChars="200"/>
        <w:rPr>
          <w:rFonts w:ascii="宋体" w:hAnsi="宋体" w:eastAsia="宋体" w:cs="Times New Roman"/>
          <w:spacing w:val="2"/>
          <w:kern w:val="0"/>
          <w:sz w:val="24"/>
          <w:szCs w:val="24"/>
        </w:rPr>
      </w:pPr>
      <w:r>
        <w:rPr>
          <w:rFonts w:hint="eastAsia" w:ascii="宋体" w:hAnsi="宋体" w:eastAsia="宋体" w:cs="Times New Roman"/>
          <w:spacing w:val="4"/>
          <w:sz w:val="24"/>
          <w:szCs w:val="24"/>
        </w:rPr>
        <w:t>十三、评标地点：</w:t>
      </w:r>
      <w:r>
        <w:rPr>
          <w:rFonts w:hint="eastAsia" w:ascii="宋体" w:hAnsi="宋体" w:eastAsia="宋体" w:cs="Times New Roman"/>
          <w:spacing w:val="2"/>
          <w:kern w:val="0"/>
          <w:sz w:val="24"/>
          <w:szCs w:val="24"/>
        </w:rPr>
        <w:t>南通大学启东校区综合楼</w:t>
      </w:r>
      <w:r>
        <w:rPr>
          <w:rFonts w:ascii="宋体" w:hAnsi="宋体" w:eastAsia="宋体" w:cs="Times New Roman"/>
          <w:spacing w:val="2"/>
          <w:kern w:val="0"/>
          <w:sz w:val="24"/>
          <w:szCs w:val="24"/>
        </w:rPr>
        <w:t>201</w:t>
      </w:r>
      <w:r>
        <w:rPr>
          <w:rFonts w:hint="eastAsia" w:ascii="宋体" w:hAnsi="宋体" w:eastAsia="宋体" w:cs="Times New Roman"/>
          <w:spacing w:val="2"/>
          <w:kern w:val="0"/>
          <w:sz w:val="24"/>
          <w:szCs w:val="24"/>
        </w:rPr>
        <w:t>室</w:t>
      </w:r>
    </w:p>
    <w:p>
      <w:pPr>
        <w:spacing w:line="360" w:lineRule="auto"/>
        <w:ind w:firstLine="496" w:firstLineChars="200"/>
        <w:rPr>
          <w:rFonts w:ascii="宋体" w:hAnsi="宋体" w:eastAsia="宋体" w:cs="Times New Roman"/>
          <w:spacing w:val="4"/>
          <w:sz w:val="24"/>
          <w:szCs w:val="24"/>
        </w:rPr>
      </w:pPr>
      <w:r>
        <w:rPr>
          <w:rFonts w:hint="eastAsia" w:ascii="宋体" w:hAnsi="宋体" w:eastAsia="宋体" w:cs="Times New Roman"/>
          <w:spacing w:val="4"/>
          <w:sz w:val="24"/>
          <w:szCs w:val="24"/>
        </w:rPr>
        <w:t>十四、与本次谈判有关的事宜请按下列通讯方式联系</w:t>
      </w:r>
    </w:p>
    <w:p>
      <w:pPr>
        <w:spacing w:line="360" w:lineRule="auto"/>
        <w:ind w:firstLine="488" w:firstLineChars="200"/>
        <w:rPr>
          <w:rFonts w:ascii="宋体" w:hAnsi="宋体" w:eastAsia="宋体" w:cs="Times New Roman"/>
          <w:spacing w:val="2"/>
          <w:kern w:val="0"/>
          <w:sz w:val="24"/>
          <w:szCs w:val="24"/>
        </w:rPr>
      </w:pPr>
      <w:r>
        <w:rPr>
          <w:rFonts w:hint="eastAsia" w:ascii="宋体" w:hAnsi="宋体" w:eastAsia="宋体" w:cs="Times New Roman"/>
          <w:spacing w:val="2"/>
          <w:kern w:val="0"/>
          <w:sz w:val="24"/>
          <w:szCs w:val="24"/>
        </w:rPr>
        <w:t>如对技术条款及评判标准有疑问请咨询项目联系人；如对商务条款、采购程序及结果有疑义请咨询招标联系人。</w:t>
      </w:r>
    </w:p>
    <w:p>
      <w:pPr>
        <w:spacing w:line="360" w:lineRule="auto"/>
        <w:ind w:firstLine="490" w:firstLineChars="200"/>
        <w:rPr>
          <w:rFonts w:ascii="宋体" w:hAnsi="宋体" w:eastAsia="宋体" w:cs="Times New Roman"/>
          <w:spacing w:val="4"/>
          <w:sz w:val="24"/>
          <w:szCs w:val="24"/>
        </w:rPr>
      </w:pPr>
      <w:r>
        <w:rPr>
          <w:rFonts w:hint="eastAsia" w:ascii="宋体" w:hAnsi="宋体" w:eastAsia="宋体" w:cs="Times New Roman"/>
          <w:b/>
          <w:spacing w:val="2"/>
          <w:kern w:val="0"/>
          <w:sz w:val="24"/>
          <w:szCs w:val="24"/>
        </w:rPr>
        <w:t>现场勘察、项目联系人及联系方式：</w:t>
      </w:r>
      <w:r>
        <w:rPr>
          <w:rFonts w:hint="eastAsia" w:ascii="宋体" w:hAnsi="宋体" w:eastAsia="宋体" w:cs="Times New Roman"/>
          <w:sz w:val="24"/>
          <w:szCs w:val="24"/>
        </w:rPr>
        <w:t xml:space="preserve">王老师 </w:t>
      </w:r>
      <w:r>
        <w:rPr>
          <w:rFonts w:ascii="宋体" w:hAnsi="宋体" w:eastAsia="宋体" w:cs="Times New Roman"/>
          <w:sz w:val="24"/>
          <w:szCs w:val="24"/>
        </w:rPr>
        <w:t>13912297085</w:t>
      </w:r>
    </w:p>
    <w:p>
      <w:pPr>
        <w:pStyle w:val="14"/>
        <w:keepNext w:val="0"/>
        <w:keepLines w:val="0"/>
        <w:widowControl/>
        <w:suppressLineNumbers w:val="0"/>
        <w:spacing w:before="0" w:beforeAutospacing="0" w:after="0" w:afterAutospacing="0" w:line="360" w:lineRule="auto"/>
        <w:ind w:left="0" w:right="0" w:firstLine="612" w:firstLineChars="250"/>
      </w:pPr>
      <w:r>
        <w:rPr>
          <w:rFonts w:hint="eastAsia" w:ascii="宋体" w:hAnsi="宋体" w:eastAsia="宋体" w:cs="Times New Roman"/>
          <w:b/>
          <w:spacing w:val="2"/>
          <w:kern w:val="0"/>
          <w:sz w:val="24"/>
          <w:szCs w:val="24"/>
        </w:rPr>
        <w:t>招标联系人及联系方式：</w:t>
      </w:r>
      <w:r>
        <w:rPr>
          <w:rFonts w:hint="eastAsia" w:ascii="宋体" w:hAnsi="宋体" w:eastAsia="宋体" w:cs="Times New Roman"/>
          <w:b w:val="0"/>
          <w:bCs/>
          <w:spacing w:val="0"/>
          <w:kern w:val="0"/>
          <w:sz w:val="24"/>
          <w:szCs w:val="24"/>
        </w:rPr>
        <w:t>陈</w:t>
      </w:r>
      <w:r>
        <w:rPr>
          <w:rFonts w:hint="eastAsia" w:ascii="宋体" w:hAnsi="宋体" w:eastAsia="宋体" w:cs="Times New Roman"/>
          <w:spacing w:val="0"/>
          <w:kern w:val="0"/>
          <w:sz w:val="24"/>
          <w:szCs w:val="24"/>
        </w:rPr>
        <w:t>老师13914398509</w:t>
      </w:r>
    </w:p>
    <w:p>
      <w:pPr>
        <w:widowControl/>
        <w:spacing w:line="360" w:lineRule="auto"/>
        <w:jc w:val="left"/>
        <w:rPr>
          <w:rFonts w:ascii="宋体" w:hAnsi="宋体" w:eastAsia="宋体" w:cs="Times New Roman"/>
          <w:szCs w:val="24"/>
        </w:rPr>
      </w:pPr>
      <w:bookmarkStart w:id="67" w:name="_GoBack"/>
      <w:bookmarkEnd w:id="67"/>
    </w:p>
    <w:p>
      <w:pPr>
        <w:widowControl/>
        <w:spacing w:line="360" w:lineRule="auto"/>
        <w:ind w:firstLine="488" w:firstLineChars="200"/>
        <w:jc w:val="left"/>
        <w:rPr>
          <w:rFonts w:ascii="宋体" w:hAnsi="宋体" w:eastAsia="宋体" w:cs="Times New Roman"/>
          <w:spacing w:val="2"/>
          <w:kern w:val="0"/>
          <w:sz w:val="24"/>
          <w:szCs w:val="24"/>
        </w:rPr>
      </w:pPr>
      <w:r>
        <w:rPr>
          <w:rFonts w:hint="eastAsia" w:ascii="宋体" w:hAnsi="宋体" w:eastAsia="宋体" w:cs="Times New Roman"/>
          <w:spacing w:val="2"/>
          <w:kern w:val="0"/>
          <w:sz w:val="24"/>
          <w:szCs w:val="24"/>
        </w:rPr>
        <w:t>如对招标文件存在质疑，请在投标截止时间</w:t>
      </w:r>
      <w:r>
        <w:rPr>
          <w:rFonts w:ascii="宋体" w:hAnsi="宋体" w:eastAsia="宋体" w:cs="Times New Roman"/>
          <w:spacing w:val="2"/>
          <w:kern w:val="0"/>
          <w:sz w:val="24"/>
          <w:szCs w:val="24"/>
        </w:rPr>
        <w:t>3日前以书面形式提出（加盖公章，填写联系人姓名和电话）发送至</w:t>
      </w:r>
      <w:r>
        <w:rPr>
          <w:rFonts w:hint="eastAsia" w:ascii="宋体" w:hAnsi="宋体" w:eastAsia="宋体" w:cs="Times New Roman"/>
          <w:sz w:val="24"/>
          <w:szCs w:val="24"/>
        </w:rPr>
        <w:t>qdxqgwh@ntu.edu.cn</w:t>
      </w:r>
      <w:r>
        <w:rPr>
          <w:rFonts w:ascii="宋体" w:hAnsi="宋体" w:eastAsia="宋体" w:cs="Times New Roman"/>
          <w:spacing w:val="2"/>
          <w:kern w:val="0"/>
          <w:sz w:val="24"/>
          <w:szCs w:val="24"/>
        </w:rPr>
        <w:t>。 </w:t>
      </w:r>
    </w:p>
    <w:p>
      <w:pPr>
        <w:widowControl/>
        <w:spacing w:line="360" w:lineRule="auto"/>
        <w:jc w:val="left"/>
        <w:rPr>
          <w:rFonts w:ascii="宋体" w:hAnsi="宋体" w:eastAsia="宋体" w:cs="Times New Roman"/>
          <w:b/>
          <w:bCs/>
          <w:kern w:val="44"/>
          <w:sz w:val="44"/>
          <w:szCs w:val="44"/>
        </w:rPr>
      </w:pPr>
      <w:r>
        <w:rPr>
          <w:rFonts w:ascii="宋体" w:hAnsi="宋体" w:eastAsia="宋体" w:cs="Times New Roman"/>
          <w:b/>
          <w:bCs/>
          <w:kern w:val="44"/>
          <w:sz w:val="44"/>
          <w:szCs w:val="44"/>
        </w:rPr>
        <w:br w:type="page"/>
      </w:r>
    </w:p>
    <w:p>
      <w:pPr>
        <w:keepNext/>
        <w:keepLines/>
        <w:spacing w:before="340" w:after="330" w:line="578" w:lineRule="auto"/>
        <w:jc w:val="center"/>
        <w:outlineLvl w:val="0"/>
        <w:rPr>
          <w:rFonts w:ascii="宋体" w:hAnsi="宋体" w:eastAsia="宋体" w:cs="Times New Roman"/>
          <w:b/>
          <w:bCs/>
          <w:kern w:val="44"/>
          <w:sz w:val="44"/>
          <w:szCs w:val="44"/>
        </w:rPr>
      </w:pPr>
      <w:bookmarkStart w:id="3" w:name="_Toc84852195"/>
      <w:r>
        <w:rPr>
          <w:rFonts w:hint="eastAsia" w:ascii="宋体" w:hAnsi="宋体" w:eastAsia="宋体" w:cs="Times New Roman"/>
          <w:b/>
          <w:bCs/>
          <w:kern w:val="44"/>
          <w:sz w:val="44"/>
          <w:szCs w:val="44"/>
        </w:rPr>
        <w:t>第二部分 投标人须知</w:t>
      </w:r>
      <w:bookmarkEnd w:id="2"/>
      <w:bookmarkEnd w:id="3"/>
    </w:p>
    <w:p>
      <w:pPr>
        <w:keepNext/>
        <w:keepLines/>
        <w:spacing w:before="340" w:after="330" w:line="576" w:lineRule="auto"/>
        <w:jc w:val="left"/>
        <w:outlineLvl w:val="0"/>
        <w:rPr>
          <w:rFonts w:ascii="宋体" w:hAnsi="宋体" w:eastAsia="宋体" w:cs="Times New Roman"/>
          <w:b/>
          <w:bCs/>
          <w:color w:val="000000"/>
          <w:kern w:val="44"/>
          <w:sz w:val="32"/>
          <w:szCs w:val="32"/>
        </w:rPr>
      </w:pPr>
      <w:bookmarkStart w:id="4" w:name="_Toc24632168"/>
      <w:bookmarkStart w:id="5" w:name="_Toc84852196"/>
      <w:bookmarkStart w:id="6" w:name="_Toc52807967"/>
      <w:r>
        <w:rPr>
          <w:rFonts w:hint="eastAsia" w:ascii="宋体" w:hAnsi="宋体" w:eastAsia="宋体" w:cs="Times New Roman"/>
          <w:b/>
          <w:bCs/>
          <w:color w:val="000000"/>
          <w:kern w:val="44"/>
          <w:sz w:val="32"/>
          <w:szCs w:val="32"/>
        </w:rPr>
        <w:t>一、招标文件</w:t>
      </w:r>
      <w:bookmarkEnd w:id="4"/>
      <w:bookmarkEnd w:id="5"/>
      <w:bookmarkEnd w:id="6"/>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1.1. </w:t>
      </w:r>
      <w:r>
        <w:rPr>
          <w:rFonts w:hint="eastAsia" w:ascii="宋体" w:hAnsi="宋体" w:eastAsia="宋体" w:cs="Times New Roman"/>
          <w:color w:val="000000"/>
          <w:sz w:val="24"/>
          <w:szCs w:val="24"/>
        </w:rPr>
        <w:t>名词定义</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本招标文件中的采购人、投标人、中标人分别指：</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）采购人指南通大学，亦称买方。</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）投标人指响应招标并具备相应资质的参与投标的制造（厂）商、代理商。</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）中标人指最后中标的投标人，亦称卖方。</w:t>
      </w:r>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1.2. </w:t>
      </w:r>
      <w:r>
        <w:rPr>
          <w:rFonts w:hint="eastAsia" w:ascii="宋体" w:hAnsi="宋体" w:eastAsia="宋体" w:cs="Times New Roman"/>
          <w:color w:val="000000"/>
          <w:sz w:val="24"/>
          <w:szCs w:val="24"/>
        </w:rPr>
        <w:t>招标文件的组成</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本招标文件由下列部分组成：</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）公开招标采购公告</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）投标人须知</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）招标项目要求及相关说明</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）合同主要条款</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5</w:t>
      </w:r>
      <w:r>
        <w:rPr>
          <w:rFonts w:hint="eastAsia" w:ascii="宋体" w:hAnsi="宋体" w:eastAsia="宋体" w:cs="Times New Roman"/>
          <w:color w:val="000000"/>
          <w:sz w:val="24"/>
          <w:szCs w:val="24"/>
        </w:rPr>
        <w:t>）附件目录及格式</w:t>
      </w:r>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1.3. </w:t>
      </w:r>
      <w:r>
        <w:rPr>
          <w:rFonts w:hint="eastAsia" w:ascii="宋体" w:hAnsi="宋体" w:eastAsia="宋体" w:cs="Times New Roman"/>
          <w:color w:val="000000"/>
          <w:sz w:val="24"/>
          <w:szCs w:val="24"/>
        </w:rPr>
        <w:t>招标文件的澄清</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如投标人对招标文件的某些内容有疑问，应在投标截止时间</w:t>
      </w:r>
      <w:r>
        <w:rPr>
          <w:rFonts w:ascii="宋体" w:hAnsi="宋体" w:eastAsia="宋体" w:cs="Times New Roman"/>
          <w:color w:val="000000"/>
          <w:sz w:val="24"/>
          <w:szCs w:val="24"/>
        </w:rPr>
        <w:t>7</w:t>
      </w:r>
      <w:r>
        <w:rPr>
          <w:rFonts w:hint="eastAsia" w:ascii="宋体" w:hAnsi="宋体" w:eastAsia="宋体" w:cs="Times New Roman"/>
          <w:color w:val="000000"/>
          <w:sz w:val="24"/>
          <w:szCs w:val="24"/>
        </w:rPr>
        <w:t>日前以书面形式通知采购人，采购人将予以书面答复。采购人认为有必要时，可将答复内容（包括疑问内容，但不包括疑问来源）在南通大学招投标信息网站上公开发布。</w:t>
      </w:r>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1.4. </w:t>
      </w:r>
      <w:r>
        <w:rPr>
          <w:rFonts w:hint="eastAsia" w:ascii="宋体" w:hAnsi="宋体" w:eastAsia="宋体" w:cs="Times New Roman"/>
          <w:color w:val="000000"/>
          <w:sz w:val="24"/>
          <w:szCs w:val="24"/>
        </w:rPr>
        <w:t>招标文件的补充和修改</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）采购人有权在投标截止时间</w:t>
      </w:r>
      <w:r>
        <w:rPr>
          <w:rFonts w:ascii="宋体" w:hAnsi="宋体" w:eastAsia="宋体" w:cs="Times New Roman"/>
          <w:color w:val="000000"/>
          <w:sz w:val="24"/>
          <w:szCs w:val="24"/>
        </w:rPr>
        <w:t>3</w:t>
      </w:r>
      <w:r>
        <w:rPr>
          <w:rFonts w:hint="eastAsia" w:ascii="宋体" w:hAnsi="宋体" w:eastAsia="宋体" w:cs="Times New Roman"/>
          <w:color w:val="000000"/>
          <w:sz w:val="24"/>
          <w:szCs w:val="24"/>
        </w:rPr>
        <w:t>日前对招标文件进行补充和修改，补充和修改的内容在南通大学招投标信息网站上公开发布。补充和修改的内容作为招标文件的组成部分，对投标人具有同等约束作用。</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）如招标文件的补充和修改对投标人准备投标的时间有影响，采购人有权决定推迟投标截止时间和开标时间。</w:t>
      </w:r>
    </w:p>
    <w:p>
      <w:pPr>
        <w:spacing w:line="360" w:lineRule="auto"/>
        <w:ind w:firstLine="472" w:firstLineChars="196"/>
        <w:rPr>
          <w:rFonts w:ascii="宋体" w:hAnsi="宋体" w:eastAsia="宋体" w:cs="Times New Roman"/>
          <w:b/>
          <w:color w:val="000000"/>
          <w:sz w:val="24"/>
          <w:szCs w:val="24"/>
        </w:rPr>
      </w:pPr>
    </w:p>
    <w:p>
      <w:pPr>
        <w:keepNext/>
        <w:keepLines/>
        <w:spacing w:before="260" w:after="260" w:line="415" w:lineRule="auto"/>
        <w:outlineLvl w:val="1"/>
        <w:rPr>
          <w:rFonts w:ascii="宋体" w:hAnsi="宋体" w:eastAsia="宋体" w:cs="Times New Roman"/>
          <w:b/>
          <w:bCs/>
          <w:color w:val="000000"/>
          <w:sz w:val="32"/>
          <w:szCs w:val="32"/>
        </w:rPr>
      </w:pPr>
      <w:bookmarkStart w:id="7" w:name="_Toc84852197"/>
      <w:bookmarkStart w:id="8" w:name="_Toc24632169"/>
      <w:bookmarkStart w:id="9" w:name="_Toc52807968"/>
      <w:r>
        <w:rPr>
          <w:rFonts w:hint="eastAsia" w:ascii="宋体" w:hAnsi="宋体" w:eastAsia="宋体" w:cs="Times New Roman"/>
          <w:b/>
          <w:bCs/>
          <w:color w:val="000000"/>
          <w:sz w:val="32"/>
          <w:szCs w:val="32"/>
        </w:rPr>
        <w:t>二、投标文件</w:t>
      </w:r>
      <w:bookmarkEnd w:id="7"/>
      <w:bookmarkEnd w:id="8"/>
      <w:bookmarkEnd w:id="9"/>
    </w:p>
    <w:p>
      <w:pPr>
        <w:spacing w:line="440" w:lineRule="exact"/>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 xml:space="preserve">2.1. </w:t>
      </w:r>
      <w:r>
        <w:rPr>
          <w:rFonts w:hint="eastAsia" w:ascii="宋体" w:hAnsi="宋体" w:eastAsia="宋体" w:cs="Times New Roman"/>
          <w:color w:val="000000"/>
          <w:sz w:val="24"/>
          <w:szCs w:val="24"/>
        </w:rPr>
        <w:t>投标文件的语言</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）投标文件及来往函件均应使用中文。</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）授权文件、产品说明书、样本等非中文材料，其中的要点应附有中文译文。</w:t>
      </w:r>
    </w:p>
    <w:p>
      <w:pPr>
        <w:spacing w:line="440" w:lineRule="exact"/>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 xml:space="preserve">2.2. </w:t>
      </w:r>
      <w:r>
        <w:rPr>
          <w:rFonts w:hint="eastAsia" w:ascii="宋体" w:hAnsi="宋体" w:eastAsia="宋体" w:cs="Times New Roman"/>
          <w:color w:val="000000"/>
          <w:sz w:val="24"/>
          <w:szCs w:val="24"/>
        </w:rPr>
        <w:t>投标文件的组成</w:t>
      </w:r>
    </w:p>
    <w:p>
      <w:pPr>
        <w:spacing w:line="440" w:lineRule="exact"/>
        <w:ind w:firstLine="480" w:firstLineChars="200"/>
        <w:rPr>
          <w:rFonts w:ascii="宋体" w:hAnsi="宋体" w:eastAsia="宋体" w:cs="Times New Roman"/>
          <w:b/>
          <w:color w:val="000000"/>
          <w:sz w:val="24"/>
          <w:szCs w:val="24"/>
        </w:rPr>
      </w:pPr>
      <w:r>
        <w:rPr>
          <w:rFonts w:hint="eastAsia" w:ascii="宋体" w:hAnsi="宋体" w:eastAsia="宋体" w:cs="Times New Roman"/>
          <w:color w:val="000000"/>
          <w:sz w:val="24"/>
          <w:szCs w:val="24"/>
        </w:rPr>
        <w:t>投标人编写的投标文件必须包括</w:t>
      </w:r>
      <w:r>
        <w:rPr>
          <w:rFonts w:hint="eastAsia" w:ascii="宋体" w:hAnsi="宋体" w:eastAsia="宋体" w:cs="Times New Roman"/>
          <w:b/>
          <w:color w:val="000000"/>
          <w:sz w:val="24"/>
          <w:szCs w:val="24"/>
        </w:rPr>
        <w:t>商务文件、技术文件</w:t>
      </w:r>
      <w:r>
        <w:rPr>
          <w:rFonts w:hint="eastAsia" w:ascii="宋体" w:hAnsi="宋体" w:eastAsia="宋体" w:cs="Times New Roman"/>
          <w:color w:val="000000"/>
          <w:sz w:val="24"/>
          <w:szCs w:val="24"/>
        </w:rPr>
        <w:t>和</w:t>
      </w:r>
      <w:r>
        <w:rPr>
          <w:rFonts w:hint="eastAsia" w:ascii="宋体" w:hAnsi="宋体" w:eastAsia="宋体" w:cs="Times New Roman"/>
          <w:b/>
          <w:color w:val="000000"/>
          <w:sz w:val="24"/>
          <w:szCs w:val="24"/>
        </w:rPr>
        <w:t>资格证明文件</w:t>
      </w:r>
      <w:r>
        <w:rPr>
          <w:rFonts w:hint="eastAsia" w:ascii="宋体" w:hAnsi="宋体" w:eastAsia="宋体" w:cs="Times New Roman"/>
          <w:color w:val="000000"/>
          <w:sz w:val="24"/>
          <w:szCs w:val="24"/>
        </w:rPr>
        <w:t>。</w:t>
      </w:r>
    </w:p>
    <w:p>
      <w:pPr>
        <w:spacing w:line="440" w:lineRule="exact"/>
        <w:ind w:firstLine="482" w:firstLineChars="200"/>
        <w:rPr>
          <w:rFonts w:ascii="宋体" w:hAnsi="宋体" w:eastAsia="宋体" w:cs="Times New Roman"/>
          <w:b/>
          <w:color w:val="000000"/>
          <w:sz w:val="24"/>
          <w:szCs w:val="24"/>
        </w:rPr>
      </w:pPr>
      <w:r>
        <w:rPr>
          <w:rFonts w:hint="eastAsia" w:ascii="宋体" w:hAnsi="宋体" w:eastAsia="宋体" w:cs="Times New Roman"/>
          <w:b/>
          <w:color w:val="000000"/>
          <w:sz w:val="24"/>
          <w:szCs w:val="24"/>
        </w:rPr>
        <w:t>商务文件（报价）：</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）投标函（格式见附件</w:t>
      </w:r>
      <w:r>
        <w:rPr>
          <w:rFonts w:ascii="宋体" w:hAnsi="宋体" w:eastAsia="宋体" w:cs="Times New Roman"/>
          <w:color w:val="000000"/>
          <w:sz w:val="24"/>
          <w:szCs w:val="24"/>
        </w:rPr>
        <w:t>1</w:t>
      </w:r>
      <w:r>
        <w:rPr>
          <w:rFonts w:hint="eastAsia" w:ascii="宋体" w:hAnsi="宋体" w:eastAsia="宋体" w:cs="Times New Roman"/>
          <w:color w:val="000000"/>
          <w:sz w:val="24"/>
          <w:szCs w:val="24"/>
        </w:rPr>
        <w:t>）</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）投标报价总表（格式见附件</w:t>
      </w:r>
      <w:r>
        <w:rPr>
          <w:rFonts w:ascii="宋体" w:hAnsi="宋体" w:eastAsia="宋体" w:cs="Times New Roman"/>
          <w:color w:val="000000"/>
          <w:sz w:val="24"/>
          <w:szCs w:val="24"/>
        </w:rPr>
        <w:t>2</w:t>
      </w:r>
      <w:r>
        <w:rPr>
          <w:rFonts w:hint="eastAsia" w:ascii="宋体" w:hAnsi="宋体" w:eastAsia="宋体" w:cs="Times New Roman"/>
          <w:color w:val="000000"/>
          <w:sz w:val="24"/>
          <w:szCs w:val="24"/>
        </w:rPr>
        <w:t>）</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）配置清单及分项报价表（格式见附件</w:t>
      </w:r>
      <w:r>
        <w:rPr>
          <w:rFonts w:ascii="宋体" w:hAnsi="宋体" w:eastAsia="宋体" w:cs="Times New Roman"/>
          <w:color w:val="000000"/>
          <w:sz w:val="24"/>
          <w:szCs w:val="24"/>
        </w:rPr>
        <w:t>3</w:t>
      </w:r>
      <w:r>
        <w:rPr>
          <w:rFonts w:hint="eastAsia" w:ascii="宋体" w:hAnsi="宋体" w:eastAsia="宋体" w:cs="Times New Roman"/>
          <w:color w:val="000000"/>
          <w:sz w:val="24"/>
          <w:szCs w:val="24"/>
        </w:rPr>
        <w:t>）</w:t>
      </w:r>
    </w:p>
    <w:p>
      <w:pPr>
        <w:spacing w:line="440" w:lineRule="exact"/>
        <w:ind w:left="120" w:firstLine="361" w:firstLineChars="150"/>
        <w:rPr>
          <w:rFonts w:ascii="宋体" w:hAnsi="宋体" w:eastAsia="宋体" w:cs="Times New Roman"/>
          <w:color w:val="000000"/>
          <w:sz w:val="24"/>
          <w:szCs w:val="24"/>
        </w:rPr>
      </w:pPr>
      <w:r>
        <w:rPr>
          <w:rFonts w:hint="eastAsia" w:ascii="宋体" w:hAnsi="宋体" w:eastAsia="宋体" w:cs="Times New Roman"/>
          <w:b/>
          <w:color w:val="000000"/>
          <w:sz w:val="24"/>
          <w:szCs w:val="24"/>
        </w:rPr>
        <w:t>技术文件</w:t>
      </w:r>
      <w:r>
        <w:rPr>
          <w:rFonts w:hint="eastAsia" w:ascii="宋体" w:hAnsi="宋体" w:eastAsia="宋体" w:cs="Times New Roman"/>
          <w:color w:val="000000"/>
          <w:sz w:val="24"/>
          <w:szCs w:val="24"/>
        </w:rPr>
        <w:t>包括以下部分：</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）不含报价的配置清单（格式见附件</w:t>
      </w:r>
      <w:r>
        <w:rPr>
          <w:rFonts w:ascii="宋体" w:hAnsi="宋体" w:eastAsia="宋体" w:cs="Times New Roman"/>
          <w:color w:val="000000"/>
          <w:sz w:val="24"/>
          <w:szCs w:val="24"/>
        </w:rPr>
        <w:t>3</w:t>
      </w:r>
      <w:r>
        <w:rPr>
          <w:rFonts w:hint="eastAsia" w:ascii="宋体" w:hAnsi="宋体" w:eastAsia="宋体" w:cs="Times New Roman"/>
          <w:color w:val="000000"/>
          <w:sz w:val="24"/>
          <w:szCs w:val="24"/>
        </w:rPr>
        <w:t>）</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）技术规格响应</w:t>
      </w:r>
      <w:r>
        <w:rPr>
          <w:rFonts w:ascii="宋体" w:hAnsi="宋体" w:eastAsia="宋体" w:cs="Times New Roman"/>
          <w:color w:val="000000"/>
          <w:sz w:val="24"/>
          <w:szCs w:val="24"/>
        </w:rPr>
        <w:t>/</w:t>
      </w:r>
      <w:r>
        <w:rPr>
          <w:rFonts w:hint="eastAsia" w:ascii="宋体" w:hAnsi="宋体" w:eastAsia="宋体" w:cs="Times New Roman"/>
          <w:color w:val="000000"/>
          <w:sz w:val="24"/>
          <w:szCs w:val="24"/>
        </w:rPr>
        <w:t>偏离表（格式见附件</w:t>
      </w:r>
      <w:r>
        <w:rPr>
          <w:rFonts w:ascii="宋体" w:hAnsi="宋体" w:eastAsia="宋体" w:cs="Times New Roman"/>
          <w:color w:val="000000"/>
          <w:sz w:val="24"/>
          <w:szCs w:val="24"/>
        </w:rPr>
        <w:t>4</w:t>
      </w:r>
      <w:r>
        <w:rPr>
          <w:rFonts w:hint="eastAsia" w:ascii="宋体" w:hAnsi="宋体" w:eastAsia="宋体" w:cs="Times New Roman"/>
          <w:color w:val="000000"/>
          <w:sz w:val="24"/>
          <w:szCs w:val="24"/>
        </w:rPr>
        <w:t>）</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）商务条款响应</w:t>
      </w:r>
      <w:r>
        <w:rPr>
          <w:rFonts w:ascii="宋体" w:hAnsi="宋体" w:eastAsia="宋体" w:cs="Times New Roman"/>
          <w:color w:val="000000"/>
          <w:sz w:val="24"/>
          <w:szCs w:val="24"/>
        </w:rPr>
        <w:t>/</w:t>
      </w:r>
      <w:r>
        <w:rPr>
          <w:rFonts w:hint="eastAsia" w:ascii="宋体" w:hAnsi="宋体" w:eastAsia="宋体" w:cs="Times New Roman"/>
          <w:color w:val="000000"/>
          <w:sz w:val="24"/>
          <w:szCs w:val="24"/>
        </w:rPr>
        <w:t>偏离表（格式见附件</w:t>
      </w:r>
      <w:r>
        <w:rPr>
          <w:rFonts w:ascii="宋体" w:hAnsi="宋体" w:eastAsia="宋体" w:cs="Times New Roman"/>
          <w:color w:val="000000"/>
          <w:sz w:val="24"/>
          <w:szCs w:val="24"/>
        </w:rPr>
        <w:t>5</w:t>
      </w:r>
      <w:r>
        <w:rPr>
          <w:rFonts w:hint="eastAsia" w:ascii="宋体" w:hAnsi="宋体" w:eastAsia="宋体" w:cs="Times New Roman"/>
          <w:color w:val="000000"/>
          <w:sz w:val="24"/>
          <w:szCs w:val="24"/>
        </w:rPr>
        <w:t>）</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）售后服务承诺书或技术协议书</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5</w:t>
      </w:r>
      <w:r>
        <w:rPr>
          <w:rFonts w:hint="eastAsia" w:ascii="宋体" w:hAnsi="宋体" w:eastAsia="宋体" w:cs="Times New Roman"/>
          <w:color w:val="000000"/>
          <w:sz w:val="24"/>
          <w:szCs w:val="24"/>
        </w:rPr>
        <w:t>）投标人</w:t>
      </w:r>
      <w:r>
        <w:rPr>
          <w:rFonts w:ascii="宋体" w:hAnsi="宋体" w:eastAsia="宋体" w:cs="Times New Roman"/>
          <w:color w:val="000000"/>
          <w:sz w:val="24"/>
          <w:szCs w:val="24"/>
        </w:rPr>
        <w:t>2015</w:t>
      </w:r>
      <w:r>
        <w:rPr>
          <w:rFonts w:hint="eastAsia" w:ascii="宋体" w:hAnsi="宋体" w:eastAsia="宋体" w:cs="Times New Roman"/>
          <w:color w:val="000000"/>
          <w:sz w:val="24"/>
          <w:szCs w:val="24"/>
        </w:rPr>
        <w:t>年</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月以来与本次招标项目同类产品的销售业绩（提供完整合同复印件，原件备查）</w:t>
      </w:r>
    </w:p>
    <w:p>
      <w:pPr>
        <w:spacing w:line="440" w:lineRule="exact"/>
        <w:ind w:firstLine="480" w:firstLineChars="200"/>
        <w:rPr>
          <w:rFonts w:ascii="宋体" w:hAnsi="宋体" w:eastAsia="宋体" w:cs="Times New Roman"/>
          <w:b/>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6</w:t>
      </w:r>
      <w:r>
        <w:rPr>
          <w:rFonts w:hint="eastAsia" w:ascii="宋体" w:hAnsi="宋体" w:eastAsia="宋体" w:cs="Times New Roman"/>
          <w:color w:val="000000"/>
          <w:sz w:val="24"/>
          <w:szCs w:val="24"/>
        </w:rPr>
        <w:t>）投标产品宣传彩页、合格文件、技术资料等</w:t>
      </w:r>
    </w:p>
    <w:p>
      <w:pPr>
        <w:spacing w:line="440" w:lineRule="exact"/>
        <w:ind w:firstLine="480" w:firstLineChars="200"/>
        <w:rPr>
          <w:rFonts w:ascii="宋体" w:hAnsi="宋体" w:eastAsia="宋体" w:cs="Times New Roman"/>
          <w:b/>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7</w:t>
      </w:r>
      <w:r>
        <w:rPr>
          <w:rFonts w:hint="eastAsia" w:ascii="宋体" w:hAnsi="宋体" w:eastAsia="宋体" w:cs="Times New Roman"/>
          <w:color w:val="000000"/>
          <w:sz w:val="24"/>
          <w:szCs w:val="24"/>
        </w:rPr>
        <w:t>）投标人认为需要陈述的其他内容</w:t>
      </w:r>
    </w:p>
    <w:p>
      <w:pPr>
        <w:spacing w:line="440" w:lineRule="exact"/>
        <w:ind w:firstLine="482" w:firstLineChars="200"/>
        <w:rPr>
          <w:rFonts w:ascii="宋体" w:hAnsi="宋体" w:eastAsia="宋体" w:cs="Times New Roman"/>
          <w:b/>
          <w:color w:val="000000"/>
          <w:sz w:val="24"/>
          <w:szCs w:val="24"/>
        </w:rPr>
      </w:pPr>
      <w:r>
        <w:rPr>
          <w:rFonts w:hint="eastAsia" w:ascii="宋体" w:hAnsi="宋体" w:eastAsia="宋体" w:cs="Times New Roman"/>
          <w:b/>
          <w:color w:val="000000"/>
          <w:sz w:val="24"/>
          <w:szCs w:val="24"/>
        </w:rPr>
        <w:t>资格证明文件：</w:t>
      </w:r>
      <w:r>
        <w:rPr>
          <w:rFonts w:ascii="宋体" w:hAnsi="宋体" w:eastAsia="宋体" w:cs="Times New Roman"/>
          <w:b/>
          <w:color w:val="000000"/>
          <w:sz w:val="24"/>
          <w:szCs w:val="24"/>
        </w:rPr>
        <w:t xml:space="preserve"> </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）营业执照复印件（复印件加盖单位公章）</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）法定代表人资格证明（格式见附件</w:t>
      </w:r>
      <w:r>
        <w:rPr>
          <w:rFonts w:ascii="宋体" w:hAnsi="宋体" w:eastAsia="宋体" w:cs="Times New Roman"/>
          <w:color w:val="000000"/>
          <w:sz w:val="24"/>
          <w:szCs w:val="24"/>
        </w:rPr>
        <w:t>6</w:t>
      </w:r>
      <w:r>
        <w:rPr>
          <w:rFonts w:hint="eastAsia" w:ascii="宋体" w:hAnsi="宋体" w:eastAsia="宋体" w:cs="Times New Roman"/>
          <w:color w:val="000000"/>
          <w:sz w:val="24"/>
          <w:szCs w:val="24"/>
        </w:rPr>
        <w:t>）</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）法定代表人授权书（格式见附件</w:t>
      </w:r>
      <w:r>
        <w:rPr>
          <w:rFonts w:ascii="宋体" w:hAnsi="宋体" w:eastAsia="宋体" w:cs="Times New Roman"/>
          <w:color w:val="000000"/>
          <w:sz w:val="24"/>
          <w:szCs w:val="24"/>
        </w:rPr>
        <w:t>7</w:t>
      </w:r>
      <w:r>
        <w:rPr>
          <w:rFonts w:hint="eastAsia" w:ascii="宋体" w:hAnsi="宋体" w:eastAsia="宋体" w:cs="Times New Roman"/>
          <w:color w:val="000000"/>
          <w:sz w:val="24"/>
          <w:szCs w:val="24"/>
        </w:rPr>
        <w:t>）</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）授权代表自</w:t>
      </w:r>
      <w:r>
        <w:rPr>
          <w:rFonts w:ascii="宋体" w:hAnsi="宋体" w:eastAsia="宋体" w:cs="Times New Roman"/>
          <w:color w:val="000000"/>
          <w:sz w:val="24"/>
          <w:szCs w:val="24"/>
        </w:rPr>
        <w:t>2020</w:t>
      </w:r>
      <w:r>
        <w:rPr>
          <w:rFonts w:hint="eastAsia" w:ascii="宋体" w:hAnsi="宋体" w:eastAsia="宋体" w:cs="Times New Roman"/>
          <w:color w:val="000000"/>
          <w:sz w:val="24"/>
          <w:szCs w:val="24"/>
        </w:rPr>
        <w:t>年</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月以来任意一个月依法缴纳社会保障金的相关证明材料</w:t>
      </w:r>
    </w:p>
    <w:p>
      <w:pPr>
        <w:spacing w:line="440" w:lineRule="exac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5</w:t>
      </w:r>
      <w:r>
        <w:rPr>
          <w:rFonts w:hint="eastAsia" w:ascii="宋体" w:hAnsi="宋体" w:eastAsia="宋体" w:cs="Times New Roman"/>
          <w:color w:val="000000"/>
          <w:sz w:val="24"/>
          <w:szCs w:val="24"/>
        </w:rPr>
        <w:t>）投标人自</w:t>
      </w:r>
      <w:r>
        <w:rPr>
          <w:rFonts w:ascii="宋体" w:hAnsi="宋体" w:eastAsia="宋体" w:cs="Times New Roman"/>
          <w:color w:val="000000"/>
          <w:sz w:val="24"/>
          <w:szCs w:val="24"/>
        </w:rPr>
        <w:t>2020</w:t>
      </w:r>
      <w:r>
        <w:rPr>
          <w:rFonts w:hint="eastAsia" w:ascii="宋体" w:hAnsi="宋体" w:eastAsia="宋体" w:cs="Times New Roman"/>
          <w:color w:val="000000"/>
          <w:sz w:val="24"/>
          <w:szCs w:val="24"/>
        </w:rPr>
        <w:t>年</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月以来任意一个月依法缴纳税收的相关证明材料</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6</w:t>
      </w:r>
      <w:r>
        <w:rPr>
          <w:rFonts w:hint="eastAsia" w:ascii="宋体" w:hAnsi="宋体" w:eastAsia="宋体" w:cs="宋体"/>
          <w:color w:val="000000"/>
          <w:sz w:val="24"/>
          <w:szCs w:val="24"/>
        </w:rPr>
        <w:t>）无重大违法记录声明（见附件</w:t>
      </w:r>
      <w:r>
        <w:rPr>
          <w:rFonts w:ascii="宋体" w:hAnsi="宋体" w:eastAsia="宋体" w:cs="宋体"/>
          <w:color w:val="000000"/>
          <w:sz w:val="24"/>
          <w:szCs w:val="24"/>
        </w:rPr>
        <w:t>8</w:t>
      </w:r>
      <w:r>
        <w:rPr>
          <w:rFonts w:hint="eastAsia" w:ascii="宋体" w:hAnsi="宋体" w:eastAsia="宋体" w:cs="宋体"/>
          <w:color w:val="000000"/>
          <w:sz w:val="24"/>
          <w:szCs w:val="24"/>
        </w:rPr>
        <w:t>）；</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7</w:t>
      </w:r>
      <w:r>
        <w:rPr>
          <w:rFonts w:hint="eastAsia" w:ascii="宋体" w:hAnsi="宋体" w:eastAsia="宋体" w:cs="宋体"/>
          <w:color w:val="000000"/>
          <w:sz w:val="24"/>
          <w:szCs w:val="24"/>
        </w:rPr>
        <w:t>）诚信承诺书（见附件</w:t>
      </w:r>
      <w:r>
        <w:rPr>
          <w:rFonts w:ascii="宋体" w:hAnsi="宋体" w:eastAsia="宋体" w:cs="宋体"/>
          <w:color w:val="000000"/>
          <w:sz w:val="24"/>
          <w:szCs w:val="24"/>
        </w:rPr>
        <w:t>9</w:t>
      </w:r>
      <w:r>
        <w:rPr>
          <w:rFonts w:hint="eastAsia" w:ascii="宋体" w:hAnsi="宋体" w:eastAsia="宋体" w:cs="宋体"/>
          <w:color w:val="000000"/>
          <w:sz w:val="24"/>
          <w:szCs w:val="24"/>
        </w:rPr>
        <w:t>）</w:t>
      </w:r>
    </w:p>
    <w:p>
      <w:pPr>
        <w:spacing w:line="440" w:lineRule="exact"/>
        <w:ind w:firstLine="482" w:firstLineChars="200"/>
        <w:rPr>
          <w:rFonts w:ascii="宋体" w:hAnsi="宋体" w:eastAsia="宋体" w:cs="Times New Roman"/>
          <w:b/>
          <w:color w:val="000000"/>
          <w:sz w:val="24"/>
          <w:szCs w:val="24"/>
        </w:rPr>
      </w:pPr>
      <w:r>
        <w:rPr>
          <w:rFonts w:hint="eastAsia" w:ascii="宋体" w:hAnsi="宋体" w:eastAsia="宋体" w:cs="Times New Roman"/>
          <w:b/>
          <w:color w:val="000000"/>
          <w:sz w:val="24"/>
          <w:szCs w:val="24"/>
        </w:rPr>
        <w:t>以上资格证明文件的复印件均需加盖投标人公章，原件备查。</w:t>
      </w:r>
    </w:p>
    <w:p>
      <w:pPr>
        <w:spacing w:line="360" w:lineRule="auto"/>
        <w:ind w:firstLine="590" w:firstLineChars="245"/>
        <w:rPr>
          <w:rFonts w:ascii="宋体" w:hAnsi="宋体" w:eastAsia="宋体" w:cs="Times New Roman"/>
          <w:b/>
          <w:color w:val="000000"/>
          <w:sz w:val="24"/>
          <w:szCs w:val="24"/>
        </w:rPr>
      </w:pPr>
      <w:r>
        <w:rPr>
          <w:rFonts w:ascii="宋体" w:hAnsi="宋体" w:eastAsia="宋体" w:cs="Times New Roman"/>
          <w:b/>
          <w:color w:val="000000"/>
          <w:sz w:val="24"/>
          <w:szCs w:val="24"/>
        </w:rPr>
        <w:t xml:space="preserve">2.3. </w:t>
      </w:r>
      <w:r>
        <w:rPr>
          <w:rFonts w:hint="eastAsia" w:ascii="宋体" w:hAnsi="宋体" w:eastAsia="宋体" w:cs="Times New Roman"/>
          <w:color w:val="000000"/>
          <w:sz w:val="24"/>
          <w:szCs w:val="24"/>
        </w:rPr>
        <w:t>投标文件的形式及签署</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）投标人需提交商务文件（报价）正、副本各</w:t>
      </w:r>
      <w:r>
        <w:rPr>
          <w:rFonts w:ascii="宋体" w:hAnsi="宋体" w:eastAsia="宋体" w:cs="Times New Roman"/>
          <w:color w:val="000000"/>
          <w:sz w:val="24"/>
          <w:szCs w:val="24"/>
        </w:rPr>
        <w:t>1</w:t>
      </w:r>
      <w:r>
        <w:rPr>
          <w:rFonts w:hint="eastAsia" w:ascii="宋体" w:hAnsi="宋体" w:eastAsia="宋体" w:cs="Times New Roman"/>
          <w:color w:val="000000"/>
          <w:sz w:val="24"/>
          <w:szCs w:val="24"/>
        </w:rPr>
        <w:t>份；技术文件正本</w:t>
      </w:r>
      <w:r>
        <w:rPr>
          <w:rFonts w:ascii="宋体" w:hAnsi="宋体" w:eastAsia="宋体" w:cs="Times New Roman"/>
          <w:color w:val="000000"/>
          <w:sz w:val="24"/>
          <w:szCs w:val="24"/>
        </w:rPr>
        <w:t>1</w:t>
      </w:r>
      <w:r>
        <w:rPr>
          <w:rFonts w:hint="eastAsia" w:ascii="宋体" w:hAnsi="宋体" w:eastAsia="宋体" w:cs="Times New Roman"/>
          <w:color w:val="000000"/>
          <w:sz w:val="24"/>
          <w:szCs w:val="24"/>
        </w:rPr>
        <w:t>份、副本</w:t>
      </w:r>
      <w:r>
        <w:rPr>
          <w:rFonts w:ascii="宋体" w:hAnsi="宋体" w:eastAsia="宋体" w:cs="Times New Roman"/>
          <w:color w:val="000000"/>
          <w:sz w:val="24"/>
          <w:szCs w:val="24"/>
        </w:rPr>
        <w:t>2</w:t>
      </w:r>
      <w:r>
        <w:rPr>
          <w:rFonts w:hint="eastAsia" w:ascii="宋体" w:hAnsi="宋体" w:eastAsia="宋体" w:cs="Times New Roman"/>
          <w:color w:val="000000"/>
          <w:sz w:val="24"/>
          <w:szCs w:val="24"/>
        </w:rPr>
        <w:t>份；资格证明文件正本</w:t>
      </w:r>
      <w:r>
        <w:rPr>
          <w:rFonts w:ascii="宋体" w:hAnsi="宋体" w:eastAsia="宋体" w:cs="Times New Roman"/>
          <w:color w:val="000000"/>
          <w:sz w:val="24"/>
          <w:szCs w:val="24"/>
        </w:rPr>
        <w:t>1</w:t>
      </w:r>
      <w:r>
        <w:rPr>
          <w:rFonts w:hint="eastAsia" w:ascii="宋体" w:hAnsi="宋体" w:eastAsia="宋体" w:cs="Times New Roman"/>
          <w:color w:val="000000"/>
          <w:sz w:val="24"/>
          <w:szCs w:val="24"/>
        </w:rPr>
        <w:t>份，副本</w:t>
      </w:r>
      <w:r>
        <w:rPr>
          <w:rFonts w:ascii="宋体" w:hAnsi="宋体" w:eastAsia="宋体" w:cs="Times New Roman"/>
          <w:color w:val="000000"/>
          <w:sz w:val="24"/>
          <w:szCs w:val="24"/>
        </w:rPr>
        <w:t>2</w:t>
      </w:r>
      <w:r>
        <w:rPr>
          <w:rFonts w:hint="eastAsia" w:ascii="宋体" w:hAnsi="宋体" w:eastAsia="宋体" w:cs="Times New Roman"/>
          <w:color w:val="000000"/>
          <w:sz w:val="24"/>
          <w:szCs w:val="24"/>
        </w:rPr>
        <w:t>份。</w:t>
      </w:r>
      <w:r>
        <w:rPr>
          <w:rFonts w:hint="eastAsia" w:ascii="宋体" w:hAnsi="宋体" w:eastAsia="宋体" w:cs="Times New Roman"/>
          <w:b/>
          <w:color w:val="000000"/>
          <w:sz w:val="24"/>
          <w:szCs w:val="24"/>
        </w:rPr>
        <w:t>投标文件的封面上</w:t>
      </w:r>
      <w:r>
        <w:rPr>
          <w:rFonts w:hint="eastAsia" w:ascii="宋体" w:hAnsi="宋体" w:eastAsia="宋体" w:cs="Times New Roman"/>
          <w:color w:val="000000"/>
          <w:sz w:val="24"/>
          <w:szCs w:val="24"/>
        </w:rPr>
        <w:t>明确标明商务文件（报价）、技术文件和资格证明文件以及正本和副本。如投标文件正本与副本有不同之处，以正本为准。</w:t>
      </w:r>
    </w:p>
    <w:p>
      <w:pPr>
        <w:spacing w:line="360" w:lineRule="auto"/>
        <w:ind w:firstLine="482" w:firstLineChars="200"/>
        <w:rPr>
          <w:rFonts w:ascii="宋体" w:hAnsi="宋体" w:eastAsia="宋体" w:cs="Times New Roman"/>
          <w:b/>
          <w:color w:val="000000"/>
          <w:sz w:val="24"/>
          <w:szCs w:val="24"/>
        </w:rPr>
      </w:pPr>
      <w:r>
        <w:rPr>
          <w:rFonts w:hint="eastAsia" w:ascii="宋体" w:hAnsi="宋体" w:eastAsia="宋体" w:cs="Times New Roman"/>
          <w:b/>
          <w:color w:val="000000"/>
          <w:sz w:val="24"/>
          <w:szCs w:val="24"/>
        </w:rPr>
        <w:t>（2）商务文件（报价）、资格证明文件和技术文件须分开独立包装，即：分别装在三个纸袋里。</w:t>
      </w:r>
    </w:p>
    <w:p>
      <w:pPr>
        <w:spacing w:line="360" w:lineRule="auto"/>
        <w:ind w:firstLine="482" w:firstLineChars="200"/>
        <w:rPr>
          <w:rFonts w:ascii="宋体" w:hAnsi="宋体" w:eastAsia="宋体" w:cs="Times New Roman"/>
          <w:b/>
          <w:color w:val="000000"/>
          <w:sz w:val="24"/>
          <w:szCs w:val="24"/>
        </w:rPr>
      </w:pPr>
      <w:r>
        <w:rPr>
          <w:rFonts w:hint="eastAsia" w:ascii="宋体" w:hAnsi="宋体" w:eastAsia="宋体" w:cs="Times New Roman"/>
          <w:b/>
          <w:color w:val="000000"/>
          <w:sz w:val="24"/>
          <w:szCs w:val="24"/>
        </w:rPr>
        <w:t>（3）投标文件正本与副本均应使用A4型纸打印并胶印装订。</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）投标文件不应有涂改、增删之处，但如有错误必须修改时，修改处必须由原授权代表签署。</w:t>
      </w:r>
    </w:p>
    <w:p>
      <w:pPr>
        <w:spacing w:line="360" w:lineRule="auto"/>
        <w:ind w:firstLine="472" w:firstLineChars="196"/>
        <w:rPr>
          <w:rFonts w:ascii="宋体" w:hAnsi="宋体" w:eastAsia="宋体" w:cs="Times New Roman"/>
          <w:b/>
          <w:color w:val="000000"/>
          <w:sz w:val="24"/>
          <w:szCs w:val="24"/>
        </w:rPr>
      </w:pPr>
      <w:r>
        <w:rPr>
          <w:rFonts w:ascii="宋体" w:hAnsi="宋体" w:eastAsia="宋体" w:cs="Times New Roman"/>
          <w:b/>
          <w:color w:val="000000"/>
          <w:sz w:val="24"/>
          <w:szCs w:val="24"/>
        </w:rPr>
        <w:t xml:space="preserve">2.4. </w:t>
      </w:r>
      <w:r>
        <w:rPr>
          <w:rFonts w:hint="eastAsia" w:ascii="宋体" w:hAnsi="宋体" w:eastAsia="宋体" w:cs="Times New Roman"/>
          <w:color w:val="000000"/>
          <w:sz w:val="24"/>
          <w:szCs w:val="24"/>
        </w:rPr>
        <w:t>投标文件的密封和标记</w:t>
      </w:r>
    </w:p>
    <w:p>
      <w:pPr>
        <w:spacing w:line="360" w:lineRule="auto"/>
        <w:ind w:firstLine="470" w:firstLineChars="196"/>
        <w:rPr>
          <w:rFonts w:ascii="宋体" w:hAnsi="宋体" w:eastAsia="宋体" w:cs="Times New Roman"/>
          <w:color w:val="000000"/>
          <w:sz w:val="24"/>
          <w:szCs w:val="24"/>
        </w:rPr>
      </w:pPr>
      <w:r>
        <w:rPr>
          <w:rFonts w:hint="eastAsia" w:ascii="宋体" w:hAnsi="宋体" w:eastAsia="宋体" w:cs="Times New Roman"/>
          <w:color w:val="000000"/>
          <w:sz w:val="24"/>
          <w:szCs w:val="24"/>
        </w:rPr>
        <w:t>投标人应将投标文件用封套加以密封，在封口处粘贴密封条，盖骑缝公章，并在封套上标明：</w:t>
      </w:r>
    </w:p>
    <w:p>
      <w:pPr>
        <w:spacing w:line="360" w:lineRule="auto"/>
        <w:ind w:firstLine="960" w:firstLineChars="4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）收件人：南通大学启东校区管委会</w:t>
      </w:r>
    </w:p>
    <w:p>
      <w:pPr>
        <w:spacing w:line="360" w:lineRule="auto"/>
        <w:ind w:firstLine="960" w:firstLineChars="4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）招标项目编号：</w:t>
      </w:r>
      <w:r>
        <w:rPr>
          <w:rFonts w:ascii="宋体" w:hAnsi="宋体" w:eastAsia="宋体" w:cs="Times New Roman"/>
          <w:color w:val="000000"/>
          <w:sz w:val="24"/>
          <w:szCs w:val="24"/>
          <w:u w:val="single"/>
        </w:rPr>
        <w:t xml:space="preserve">                                </w:t>
      </w:r>
    </w:p>
    <w:p>
      <w:pPr>
        <w:spacing w:line="360" w:lineRule="auto"/>
        <w:ind w:firstLine="960" w:firstLineChars="4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）招标项目名称：</w:t>
      </w:r>
      <w:r>
        <w:rPr>
          <w:rFonts w:ascii="宋体" w:hAnsi="宋体" w:eastAsia="宋体" w:cs="Times New Roman"/>
          <w:color w:val="000000"/>
          <w:sz w:val="24"/>
          <w:szCs w:val="24"/>
          <w:u w:val="single"/>
        </w:rPr>
        <w:t xml:space="preserve">                                </w:t>
      </w:r>
    </w:p>
    <w:p>
      <w:pPr>
        <w:spacing w:line="360" w:lineRule="auto"/>
        <w:ind w:firstLine="960" w:firstLineChars="4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）投标人名称：</w:t>
      </w:r>
      <w:r>
        <w:rPr>
          <w:rFonts w:ascii="宋体" w:hAnsi="宋体" w:eastAsia="宋体" w:cs="Times New Roman"/>
          <w:color w:val="000000"/>
          <w:sz w:val="24"/>
          <w:szCs w:val="24"/>
        </w:rPr>
        <w:t xml:space="preserve"> </w:t>
      </w:r>
      <w:r>
        <w:rPr>
          <w:rFonts w:ascii="宋体" w:hAnsi="宋体" w:eastAsia="宋体" w:cs="Times New Roman"/>
          <w:color w:val="000000"/>
          <w:sz w:val="24"/>
          <w:szCs w:val="24"/>
          <w:u w:val="single"/>
        </w:rPr>
        <w:t xml:space="preserve">                                 </w:t>
      </w:r>
    </w:p>
    <w:p>
      <w:pPr>
        <w:spacing w:line="360" w:lineRule="auto"/>
        <w:ind w:firstLine="960" w:firstLineChars="4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5</w:t>
      </w:r>
      <w:r>
        <w:rPr>
          <w:rFonts w:hint="eastAsia" w:ascii="宋体" w:hAnsi="宋体" w:eastAsia="宋体" w:cs="Times New Roman"/>
          <w:color w:val="000000"/>
          <w:sz w:val="24"/>
          <w:szCs w:val="24"/>
        </w:rPr>
        <w:t>）联系电话（手机）：</w:t>
      </w:r>
      <w:r>
        <w:rPr>
          <w:rFonts w:ascii="宋体" w:hAnsi="宋体" w:eastAsia="宋体" w:cs="Times New Roman"/>
          <w:color w:val="000000"/>
          <w:sz w:val="24"/>
          <w:szCs w:val="24"/>
          <w:u w:val="single"/>
        </w:rPr>
        <w:t xml:space="preserve">                             </w:t>
      </w:r>
    </w:p>
    <w:p>
      <w:pPr>
        <w:spacing w:line="360" w:lineRule="auto"/>
        <w:ind w:firstLine="960" w:firstLineChars="400"/>
        <w:rPr>
          <w:rFonts w:ascii="宋体" w:hAnsi="宋体" w:eastAsia="宋体" w:cs="Times New Roman"/>
          <w:b/>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6</w:t>
      </w:r>
      <w:r>
        <w:rPr>
          <w:rFonts w:hint="eastAsia" w:ascii="宋体" w:hAnsi="宋体" w:eastAsia="宋体" w:cs="Times New Roman"/>
          <w:color w:val="000000"/>
          <w:sz w:val="24"/>
          <w:szCs w:val="24"/>
        </w:rPr>
        <w:t>）开标之前不得启封</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没有按上述规定密封和标记的投标文件，采购人将不承担投标文件错放或提前开启的责任。</w:t>
      </w:r>
    </w:p>
    <w:p>
      <w:pPr>
        <w:keepNext/>
        <w:keepLines/>
        <w:spacing w:before="260" w:after="260" w:line="415" w:lineRule="auto"/>
        <w:outlineLvl w:val="1"/>
        <w:rPr>
          <w:rFonts w:ascii="宋体" w:hAnsi="宋体" w:eastAsia="宋体" w:cs="Times New Roman"/>
          <w:b/>
          <w:bCs/>
          <w:color w:val="000000"/>
          <w:sz w:val="32"/>
          <w:szCs w:val="32"/>
        </w:rPr>
      </w:pPr>
      <w:bookmarkStart w:id="10" w:name="_Toc52807969"/>
      <w:bookmarkStart w:id="11" w:name="_Toc84852198"/>
      <w:r>
        <w:rPr>
          <w:rFonts w:hint="eastAsia" w:ascii="宋体" w:hAnsi="宋体" w:eastAsia="宋体" w:cs="Times New Roman"/>
          <w:b/>
          <w:bCs/>
          <w:color w:val="000000"/>
          <w:sz w:val="32"/>
          <w:szCs w:val="32"/>
        </w:rPr>
        <w:t>三、投标细则</w:t>
      </w:r>
      <w:bookmarkEnd w:id="10"/>
      <w:bookmarkEnd w:id="11"/>
    </w:p>
    <w:p>
      <w:pPr>
        <w:spacing w:line="360" w:lineRule="auto"/>
        <w:ind w:firstLine="472" w:firstLineChars="196"/>
        <w:rPr>
          <w:rFonts w:ascii="宋体" w:hAnsi="宋体" w:eastAsia="宋体" w:cs="Times New Roman"/>
          <w:b/>
          <w:color w:val="000000"/>
          <w:sz w:val="24"/>
          <w:szCs w:val="24"/>
        </w:rPr>
      </w:pPr>
      <w:r>
        <w:rPr>
          <w:rFonts w:ascii="宋体" w:hAnsi="宋体" w:eastAsia="宋体" w:cs="Times New Roman"/>
          <w:b/>
          <w:color w:val="000000"/>
          <w:sz w:val="24"/>
          <w:szCs w:val="24"/>
        </w:rPr>
        <w:t xml:space="preserve">3.1. </w:t>
      </w:r>
      <w:r>
        <w:rPr>
          <w:rFonts w:hint="eastAsia" w:ascii="宋体" w:hAnsi="宋体" w:eastAsia="宋体" w:cs="Times New Roman"/>
          <w:color w:val="000000"/>
          <w:sz w:val="24"/>
          <w:szCs w:val="24"/>
        </w:rPr>
        <w:t>投标项目</w:t>
      </w:r>
    </w:p>
    <w:p>
      <w:pPr>
        <w:spacing w:line="360" w:lineRule="auto"/>
        <w:ind w:firstLine="470" w:firstLineChars="196"/>
        <w:rPr>
          <w:rFonts w:ascii="宋体" w:hAnsi="宋体" w:eastAsia="宋体" w:cs="Times New Roman"/>
          <w:color w:val="000000"/>
          <w:sz w:val="24"/>
          <w:szCs w:val="24"/>
        </w:rPr>
      </w:pPr>
      <w:r>
        <w:rPr>
          <w:rFonts w:hint="eastAsia" w:ascii="宋体" w:hAnsi="宋体" w:eastAsia="宋体" w:cs="Times New Roman"/>
          <w:color w:val="000000"/>
          <w:sz w:val="24"/>
          <w:szCs w:val="24"/>
          <w:lang w:val="zh-CN"/>
        </w:rPr>
        <w:t>投标货物必须是全新、未使用过的原装合格正品，不低于招标文件规定的规格、性能和质量的要求，达到国家或行业规定的标准，属于国家强制认证的产品的必须通过认证。</w:t>
      </w:r>
    </w:p>
    <w:p>
      <w:pPr>
        <w:spacing w:line="360" w:lineRule="auto"/>
        <w:ind w:firstLine="472" w:firstLineChars="196"/>
        <w:rPr>
          <w:rFonts w:ascii="宋体" w:hAnsi="宋体" w:eastAsia="宋体" w:cs="Times New Roman"/>
          <w:b/>
          <w:color w:val="000000"/>
          <w:sz w:val="24"/>
          <w:szCs w:val="24"/>
        </w:rPr>
      </w:pPr>
      <w:r>
        <w:rPr>
          <w:rFonts w:ascii="宋体" w:hAnsi="宋体" w:eastAsia="宋体" w:cs="Times New Roman"/>
          <w:b/>
          <w:color w:val="000000"/>
          <w:sz w:val="24"/>
          <w:szCs w:val="24"/>
        </w:rPr>
        <w:t xml:space="preserve">3.2. </w:t>
      </w:r>
      <w:r>
        <w:rPr>
          <w:rFonts w:hint="eastAsia" w:ascii="宋体" w:hAnsi="宋体" w:eastAsia="宋体" w:cs="Times New Roman"/>
          <w:color w:val="000000"/>
          <w:sz w:val="24"/>
          <w:szCs w:val="24"/>
        </w:rPr>
        <w:t>投标报价</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投标总价应是完税后的用户地交货价，其中应包含运输、搬运、安装调试、保修等全部费用，以人民币报价。</w:t>
      </w:r>
    </w:p>
    <w:p>
      <w:pPr>
        <w:widowControl/>
        <w:spacing w:line="440" w:lineRule="exact"/>
        <w:ind w:firstLine="420"/>
        <w:rPr>
          <w:rFonts w:ascii="宋体" w:hAnsi="宋体" w:eastAsia="宋体" w:cs="Times New Roman"/>
          <w:color w:val="000000"/>
          <w:sz w:val="24"/>
          <w:szCs w:val="24"/>
        </w:rPr>
      </w:pPr>
      <w:r>
        <w:rPr>
          <w:rFonts w:hint="eastAsia" w:ascii="宋体" w:hAnsi="宋体" w:eastAsia="宋体" w:cs="Times New Roman"/>
          <w:color w:val="000000"/>
          <w:sz w:val="24"/>
          <w:szCs w:val="24"/>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招标人不接受投标人的任何低于成本报价的不正当竞争方式。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3.3. </w:t>
      </w:r>
      <w:r>
        <w:rPr>
          <w:rFonts w:hint="eastAsia" w:ascii="宋体" w:hAnsi="宋体" w:eastAsia="宋体" w:cs="Times New Roman"/>
          <w:color w:val="000000"/>
          <w:sz w:val="24"/>
          <w:szCs w:val="24"/>
        </w:rPr>
        <w:t>投标文件的递交</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）投标人应仔细阅读招标文件的所有内容并做出实质性的响应，同时按招标文件规定的要求和格式，提交完整的投标文件。</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）投标文件应在投标截止时间前送达指定地点，</w:t>
      </w:r>
      <w:r>
        <w:rPr>
          <w:rFonts w:hint="eastAsia" w:ascii="宋体" w:hAnsi="宋体" w:eastAsia="宋体" w:cs="Times New Roman"/>
          <w:b/>
          <w:color w:val="000000"/>
          <w:sz w:val="24"/>
          <w:szCs w:val="24"/>
        </w:rPr>
        <w:t>逾期送达或未送达指定地点以及未按招标文件要求密封的投标文件，采购人将拒收或退还投标人，投标人须自行承担相应风险。</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）采购人不接受电报、电话、传真及电子邮件投标。</w:t>
      </w:r>
    </w:p>
    <w:p>
      <w:pPr>
        <w:spacing w:line="360" w:lineRule="auto"/>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3.4.</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投标文件的修改和撤回</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）投标截止时间后投标文件不得修改。</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）投标截止时间前投标人可以撤标，但在投标截止时间后不允许撤标。</w:t>
      </w:r>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3.5. </w:t>
      </w:r>
      <w:r>
        <w:rPr>
          <w:rFonts w:hint="eastAsia" w:ascii="宋体" w:hAnsi="宋体" w:eastAsia="宋体" w:cs="Times New Roman"/>
          <w:color w:val="000000"/>
          <w:sz w:val="24"/>
          <w:szCs w:val="24"/>
        </w:rPr>
        <w:t>分包投标</w:t>
      </w:r>
    </w:p>
    <w:p>
      <w:pPr>
        <w:spacing w:line="360" w:lineRule="auto"/>
        <w:ind w:firstLine="482" w:firstLineChars="200"/>
        <w:rPr>
          <w:rFonts w:ascii="宋体" w:hAnsi="宋体" w:eastAsia="宋体" w:cs="Times New Roman"/>
          <w:b/>
          <w:color w:val="000000"/>
          <w:sz w:val="24"/>
          <w:szCs w:val="24"/>
        </w:rPr>
      </w:pPr>
      <w:r>
        <w:rPr>
          <w:rFonts w:hint="eastAsia" w:ascii="宋体" w:hAnsi="宋体" w:eastAsia="宋体" w:cs="Times New Roman"/>
          <w:b/>
          <w:color w:val="000000"/>
          <w:sz w:val="24"/>
          <w:szCs w:val="24"/>
        </w:rPr>
        <w:t>本次招标不可分包投标和中标。</w:t>
      </w:r>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3.7. </w:t>
      </w:r>
      <w:r>
        <w:rPr>
          <w:rFonts w:hint="eastAsia" w:ascii="宋体" w:hAnsi="宋体" w:eastAsia="宋体" w:cs="Times New Roman"/>
          <w:color w:val="000000"/>
          <w:sz w:val="24"/>
          <w:szCs w:val="24"/>
        </w:rPr>
        <w:t>投标有效期</w:t>
      </w:r>
    </w:p>
    <w:p>
      <w:pPr>
        <w:spacing w:line="360" w:lineRule="auto"/>
        <w:ind w:firstLine="470" w:firstLineChars="196"/>
        <w:rPr>
          <w:rFonts w:ascii="宋体" w:hAnsi="宋体" w:eastAsia="宋体" w:cs="Times New Roman"/>
          <w:b/>
          <w:color w:val="000000"/>
          <w:sz w:val="24"/>
          <w:szCs w:val="24"/>
        </w:rPr>
      </w:pPr>
      <w:r>
        <w:rPr>
          <w:rFonts w:hint="eastAsia" w:ascii="宋体" w:hAnsi="宋体" w:eastAsia="宋体" w:cs="Times New Roman"/>
          <w:color w:val="000000"/>
          <w:sz w:val="24"/>
          <w:szCs w:val="24"/>
        </w:rPr>
        <w:t>从投标截止时间起，投标有效期为</w:t>
      </w:r>
      <w:r>
        <w:rPr>
          <w:rFonts w:ascii="宋体" w:hAnsi="宋体" w:eastAsia="宋体" w:cs="Times New Roman"/>
          <w:color w:val="000000"/>
          <w:sz w:val="24"/>
          <w:szCs w:val="24"/>
        </w:rPr>
        <w:t>90</w:t>
      </w:r>
      <w:r>
        <w:rPr>
          <w:rFonts w:hint="eastAsia" w:ascii="宋体" w:hAnsi="宋体" w:eastAsia="宋体" w:cs="Times New Roman"/>
          <w:color w:val="000000"/>
          <w:sz w:val="24"/>
          <w:szCs w:val="24"/>
        </w:rPr>
        <w:t>天。</w:t>
      </w:r>
    </w:p>
    <w:p>
      <w:pPr>
        <w:spacing w:line="360" w:lineRule="auto"/>
        <w:ind w:firstLine="472" w:firstLineChars="196"/>
        <w:rPr>
          <w:rFonts w:ascii="宋体" w:hAnsi="宋体" w:eastAsia="宋体" w:cs="Times New Roman"/>
          <w:b/>
          <w:color w:val="000000"/>
          <w:sz w:val="24"/>
          <w:szCs w:val="24"/>
        </w:rPr>
      </w:pPr>
      <w:r>
        <w:rPr>
          <w:rFonts w:ascii="宋体" w:hAnsi="宋体" w:eastAsia="宋体" w:cs="Times New Roman"/>
          <w:b/>
          <w:color w:val="000000"/>
          <w:sz w:val="24"/>
          <w:szCs w:val="24"/>
        </w:rPr>
        <w:t xml:space="preserve">3.8. </w:t>
      </w:r>
      <w:r>
        <w:rPr>
          <w:rFonts w:hint="eastAsia" w:ascii="宋体" w:hAnsi="宋体" w:eastAsia="宋体" w:cs="Times New Roman"/>
          <w:color w:val="000000"/>
          <w:sz w:val="24"/>
          <w:szCs w:val="24"/>
        </w:rPr>
        <w:t>招标终止</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投标截止后，如投标人少于</w:t>
      </w:r>
      <w:r>
        <w:rPr>
          <w:rFonts w:ascii="宋体" w:hAnsi="宋体" w:eastAsia="宋体" w:cs="Times New Roman"/>
          <w:color w:val="000000"/>
          <w:sz w:val="24"/>
          <w:szCs w:val="24"/>
        </w:rPr>
        <w:t>3</w:t>
      </w:r>
      <w:r>
        <w:rPr>
          <w:rFonts w:hint="eastAsia" w:ascii="宋体" w:hAnsi="宋体" w:eastAsia="宋体" w:cs="Times New Roman"/>
          <w:color w:val="000000"/>
          <w:sz w:val="24"/>
          <w:szCs w:val="24"/>
        </w:rPr>
        <w:t>个，采购人有权选择其他采购方式或终止本次招标。</w:t>
      </w:r>
    </w:p>
    <w:p>
      <w:pPr>
        <w:spacing w:line="360" w:lineRule="auto"/>
        <w:rPr>
          <w:rFonts w:ascii="宋体" w:hAnsi="宋体" w:eastAsia="宋体" w:cs="Times New Roman"/>
          <w:b/>
          <w:color w:val="000000"/>
          <w:sz w:val="24"/>
          <w:szCs w:val="24"/>
        </w:rPr>
      </w:pPr>
    </w:p>
    <w:p>
      <w:pPr>
        <w:keepNext/>
        <w:keepLines/>
        <w:spacing w:before="260" w:after="260" w:line="415" w:lineRule="auto"/>
        <w:outlineLvl w:val="1"/>
        <w:rPr>
          <w:rFonts w:ascii="宋体" w:hAnsi="宋体" w:eastAsia="宋体" w:cs="Times New Roman"/>
          <w:b/>
          <w:bCs/>
          <w:color w:val="000000"/>
          <w:sz w:val="32"/>
          <w:szCs w:val="32"/>
        </w:rPr>
      </w:pPr>
      <w:bookmarkStart w:id="12" w:name="_Toc52807970"/>
      <w:bookmarkStart w:id="13" w:name="_Toc24632171"/>
      <w:bookmarkStart w:id="14" w:name="_Toc84852199"/>
      <w:r>
        <w:rPr>
          <w:rFonts w:hint="eastAsia" w:ascii="宋体" w:hAnsi="宋体" w:eastAsia="宋体" w:cs="Times New Roman"/>
          <w:b/>
          <w:bCs/>
          <w:color w:val="000000"/>
          <w:sz w:val="32"/>
          <w:szCs w:val="32"/>
        </w:rPr>
        <w:t>四、评标</w:t>
      </w:r>
      <w:bookmarkEnd w:id="12"/>
      <w:bookmarkEnd w:id="13"/>
      <w:bookmarkEnd w:id="14"/>
    </w:p>
    <w:p>
      <w:pPr>
        <w:spacing w:line="360" w:lineRule="auto"/>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 xml:space="preserve">4.1. </w:t>
      </w:r>
      <w:r>
        <w:rPr>
          <w:rFonts w:hint="eastAsia" w:ascii="宋体" w:hAnsi="宋体" w:eastAsia="宋体" w:cs="Times New Roman"/>
          <w:color w:val="000000"/>
          <w:sz w:val="24"/>
          <w:szCs w:val="24"/>
        </w:rPr>
        <w:t>采购人按规定的时间和地点进行开标，投标人需派代表（持授权代表身份证明）参加并保持手机畅通，</w:t>
      </w:r>
      <w:r>
        <w:rPr>
          <w:rFonts w:hint="eastAsia" w:ascii="宋体" w:hAnsi="宋体" w:eastAsia="宋体" w:cs="Times New Roman"/>
          <w:b/>
          <w:color w:val="000000"/>
          <w:sz w:val="24"/>
          <w:szCs w:val="24"/>
        </w:rPr>
        <w:t>投标人未派代表参加开标的，视为默认接受开标结果。</w:t>
      </w:r>
    </w:p>
    <w:p>
      <w:pPr>
        <w:spacing w:line="360" w:lineRule="auto"/>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 xml:space="preserve">4.2. </w:t>
      </w:r>
      <w:r>
        <w:rPr>
          <w:rFonts w:hint="eastAsia" w:ascii="宋体" w:hAnsi="宋体" w:eastAsia="宋体" w:cs="Times New Roman"/>
          <w:color w:val="000000"/>
          <w:sz w:val="24"/>
          <w:szCs w:val="24"/>
        </w:rPr>
        <w:t>采购人组织用户代表和</w:t>
      </w:r>
      <w:r>
        <w:rPr>
          <w:rFonts w:hint="eastAsia" w:ascii="宋体" w:hAnsi="宋体" w:eastAsia="宋体" w:cs="Times New Roman"/>
          <w:color w:val="000000"/>
          <w:sz w:val="24"/>
          <w:szCs w:val="24"/>
          <w:lang w:val="zh-CN"/>
        </w:rPr>
        <w:t>有关技术</w:t>
      </w:r>
      <w:r>
        <w:rPr>
          <w:rFonts w:hint="eastAsia" w:ascii="宋体" w:hAnsi="宋体" w:eastAsia="宋体" w:cs="Times New Roman"/>
          <w:color w:val="000000"/>
          <w:sz w:val="24"/>
          <w:szCs w:val="24"/>
        </w:rPr>
        <w:t>专家组成评标小组进行评标。</w:t>
      </w:r>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4.3. </w:t>
      </w:r>
      <w:r>
        <w:rPr>
          <w:rFonts w:hint="eastAsia" w:ascii="宋体" w:hAnsi="宋体" w:eastAsia="宋体" w:cs="Times New Roman"/>
          <w:color w:val="000000"/>
          <w:sz w:val="24"/>
          <w:szCs w:val="24"/>
        </w:rPr>
        <w:t>在详细评标之前，采购人和评委要对投标人的投标资格以及投标是否对招标文件的实质性要求和条件做出响应进行审查。</w:t>
      </w:r>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4.4. </w:t>
      </w:r>
      <w:r>
        <w:rPr>
          <w:rFonts w:hint="eastAsia" w:ascii="宋体" w:hAnsi="宋体" w:eastAsia="宋体" w:cs="Times New Roman"/>
          <w:color w:val="000000"/>
          <w:sz w:val="24"/>
          <w:szCs w:val="24"/>
        </w:rPr>
        <w:t>对招标文件的实质性要求和条件做出响应的投标应该是与招标文件要求的全部条款、条件、指标和规格相符，没有重大偏离的投标。采购人和评委判定投标的响应性是根据投标本身的内容，而不寻求外部的证据，投标人不得通过修正或撤销不符合要求的偏离从而使其投标成为实质上响应的投标。</w:t>
      </w:r>
    </w:p>
    <w:p>
      <w:pPr>
        <w:spacing w:line="350" w:lineRule="auto"/>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 xml:space="preserve">4.5. </w:t>
      </w:r>
      <w:r>
        <w:rPr>
          <w:rFonts w:hint="eastAsia" w:ascii="宋体" w:hAnsi="宋体" w:eastAsia="宋体" w:cs="Times New Roman"/>
          <w:color w:val="000000"/>
          <w:sz w:val="24"/>
          <w:szCs w:val="24"/>
        </w:rPr>
        <w:t>投标文件出现（但不限于）下列情况之一的，由评标小组评审后作无效投标或废标处理：</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）超出经营范围投标的；</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w:t>
      </w:r>
      <w:r>
        <w:rPr>
          <w:rFonts w:hint="eastAsia" w:ascii="宋体" w:hAnsi="宋体" w:eastAsia="宋体" w:cs="Times New Roman"/>
          <w:bCs/>
          <w:color w:val="000000"/>
          <w:sz w:val="24"/>
          <w:szCs w:val="24"/>
        </w:rPr>
        <w:t>不具备招标文件规定的资格条件及未按招标文件规定的要求提供资格证明文件的；</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）无法定代表人签字或签字人无法定代表人有效授权的；应加盖投标人公章而未盖章的；</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4</w:t>
      </w:r>
      <w:r>
        <w:rPr>
          <w:rFonts w:hint="eastAsia" w:ascii="宋体" w:hAnsi="宋体" w:eastAsia="宋体" w:cs="Times New Roman"/>
          <w:color w:val="000000"/>
          <w:sz w:val="24"/>
          <w:szCs w:val="24"/>
        </w:rPr>
        <w:t>）投标有效期不足的；</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5</w:t>
      </w:r>
      <w:r>
        <w:rPr>
          <w:rFonts w:hint="eastAsia" w:ascii="宋体" w:hAnsi="宋体" w:eastAsia="宋体" w:cs="Times New Roman"/>
          <w:color w:val="000000"/>
          <w:sz w:val="24"/>
          <w:szCs w:val="24"/>
        </w:rPr>
        <w:t>）投标报价不合理明显低于成本的；</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6</w:t>
      </w:r>
      <w:r>
        <w:rPr>
          <w:rFonts w:hint="eastAsia" w:ascii="宋体" w:hAnsi="宋体" w:eastAsia="宋体" w:cs="Times New Roman"/>
          <w:color w:val="000000"/>
          <w:sz w:val="24"/>
          <w:szCs w:val="24"/>
        </w:rPr>
        <w:t>）重要技术指标和参数不满足招标要求的；</w:t>
      </w:r>
    </w:p>
    <w:p>
      <w:pPr>
        <w:tabs>
          <w:tab w:val="left" w:pos="525"/>
          <w:tab w:val="left" w:pos="1050"/>
        </w:tabs>
        <w:spacing w:line="350" w:lineRule="auto"/>
        <w:ind w:left="1" w:firstLine="480" w:firstLineChars="200"/>
        <w:rPr>
          <w:rFonts w:ascii="宋体" w:hAnsi="宋体" w:eastAsia="宋体" w:cs="Times New Roman"/>
          <w:bCs/>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7</w:t>
      </w:r>
      <w:r>
        <w:rPr>
          <w:rFonts w:hint="eastAsia" w:ascii="宋体" w:hAnsi="宋体" w:eastAsia="宋体" w:cs="Times New Roman"/>
          <w:color w:val="000000"/>
          <w:sz w:val="24"/>
          <w:szCs w:val="24"/>
        </w:rPr>
        <w:t>）</w:t>
      </w:r>
      <w:r>
        <w:rPr>
          <w:rFonts w:hint="eastAsia" w:ascii="宋体" w:hAnsi="宋体" w:eastAsia="宋体" w:cs="Times New Roman"/>
          <w:bCs/>
          <w:color w:val="000000"/>
          <w:sz w:val="24"/>
          <w:szCs w:val="24"/>
        </w:rPr>
        <w:t>重要内容或关键字迹模糊不清无法辨认的；</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8</w:t>
      </w:r>
      <w:r>
        <w:rPr>
          <w:rFonts w:hint="eastAsia" w:ascii="宋体" w:hAnsi="宋体" w:eastAsia="宋体" w:cs="Times New Roman"/>
          <w:color w:val="000000"/>
          <w:sz w:val="24"/>
          <w:szCs w:val="24"/>
        </w:rPr>
        <w:t>）未对招标文件实质性要求和条件做出响应的；</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9</w:t>
      </w:r>
      <w:r>
        <w:rPr>
          <w:rFonts w:hint="eastAsia" w:ascii="宋体" w:hAnsi="宋体" w:eastAsia="宋体" w:cs="Times New Roman"/>
          <w:color w:val="000000"/>
          <w:sz w:val="24"/>
          <w:szCs w:val="24"/>
        </w:rPr>
        <w:t>）故意哄抬价格或压价等其它恶意串通投标的；</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10</w:t>
      </w:r>
      <w:r>
        <w:rPr>
          <w:rFonts w:hint="eastAsia" w:ascii="宋体" w:hAnsi="宋体" w:eastAsia="宋体" w:cs="Times New Roman"/>
          <w:color w:val="000000"/>
          <w:sz w:val="24"/>
          <w:szCs w:val="24"/>
        </w:rPr>
        <w:t>）有损害采购人和用户利益的规定的；</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11</w:t>
      </w:r>
      <w:r>
        <w:rPr>
          <w:rFonts w:hint="eastAsia" w:ascii="宋体" w:hAnsi="宋体" w:eastAsia="宋体" w:cs="Times New Roman"/>
          <w:color w:val="000000"/>
          <w:sz w:val="24"/>
          <w:szCs w:val="24"/>
        </w:rPr>
        <w:t>）不同投标人的投标文件由同一单位或者个人编制；</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12</w:t>
      </w:r>
      <w:r>
        <w:rPr>
          <w:rFonts w:hint="eastAsia" w:ascii="宋体" w:hAnsi="宋体" w:eastAsia="宋体" w:cs="Times New Roman"/>
          <w:color w:val="000000"/>
          <w:sz w:val="24"/>
          <w:szCs w:val="24"/>
        </w:rPr>
        <w:t>）不同投标人委托同一单位或者个人办理投标事宜；</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13</w:t>
      </w:r>
      <w:r>
        <w:rPr>
          <w:rFonts w:hint="eastAsia" w:ascii="宋体" w:hAnsi="宋体" w:eastAsia="宋体" w:cs="Times New Roman"/>
          <w:color w:val="000000"/>
          <w:sz w:val="24"/>
          <w:szCs w:val="24"/>
        </w:rPr>
        <w:t>）不同投标人的投标文件载明的项目管理成员或者联系人员为同一人；</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14</w:t>
      </w:r>
      <w:r>
        <w:rPr>
          <w:rFonts w:hint="eastAsia" w:ascii="宋体" w:hAnsi="宋体" w:eastAsia="宋体" w:cs="Times New Roman"/>
          <w:color w:val="000000"/>
          <w:sz w:val="24"/>
          <w:szCs w:val="24"/>
        </w:rPr>
        <w:t>）不同投标人的投标文件异常一致或者投标报价呈规律性差异；</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15</w:t>
      </w:r>
      <w:r>
        <w:rPr>
          <w:rFonts w:hint="eastAsia" w:ascii="宋体" w:hAnsi="宋体" w:eastAsia="宋体" w:cs="Times New Roman"/>
          <w:color w:val="000000"/>
          <w:sz w:val="24"/>
          <w:szCs w:val="24"/>
        </w:rPr>
        <w:t>）不同投标人的投标文件相互混装</w:t>
      </w:r>
    </w:p>
    <w:p>
      <w:pPr>
        <w:spacing w:line="35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4.6. </w:t>
      </w:r>
      <w:r>
        <w:rPr>
          <w:rFonts w:hint="eastAsia" w:ascii="宋体" w:hAnsi="宋体" w:eastAsia="宋体" w:cs="Times New Roman"/>
          <w:color w:val="000000"/>
          <w:sz w:val="24"/>
          <w:szCs w:val="24"/>
        </w:rPr>
        <w:t>评标小组认为有必要时，将要求投标人述标或对投标文件中某些内容做出澄清或说明，但不接受投标人主动提出的澄清和说明。</w:t>
      </w:r>
    </w:p>
    <w:p>
      <w:pPr>
        <w:spacing w:line="350" w:lineRule="auto"/>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 xml:space="preserve">4.7. </w:t>
      </w:r>
      <w:r>
        <w:rPr>
          <w:rFonts w:hint="eastAsia" w:ascii="宋体" w:hAnsi="宋体" w:eastAsia="宋体" w:cs="Times New Roman"/>
          <w:color w:val="000000"/>
          <w:sz w:val="24"/>
          <w:szCs w:val="24"/>
        </w:rPr>
        <w:t>评标小组将从投标人的投标报价、产品质量、技术方案、售后服务、企业状况等经济、技术和商务及其他优惠条件等方面，依据评标方法，对所有投标文件进行综合评审。</w:t>
      </w:r>
    </w:p>
    <w:p>
      <w:pPr>
        <w:keepNext/>
        <w:keepLines/>
        <w:spacing w:before="260" w:after="260" w:line="415" w:lineRule="auto"/>
        <w:outlineLvl w:val="1"/>
        <w:rPr>
          <w:rFonts w:ascii="宋体" w:hAnsi="宋体" w:eastAsia="宋体" w:cs="Times New Roman"/>
          <w:b/>
          <w:bCs/>
          <w:color w:val="000000"/>
          <w:sz w:val="32"/>
          <w:szCs w:val="32"/>
        </w:rPr>
      </w:pPr>
      <w:bookmarkStart w:id="15" w:name="_Toc52807971"/>
      <w:bookmarkStart w:id="16" w:name="_Toc84852200"/>
      <w:r>
        <w:rPr>
          <w:rFonts w:hint="eastAsia" w:ascii="宋体" w:hAnsi="宋体" w:eastAsia="宋体" w:cs="Times New Roman"/>
          <w:b/>
          <w:bCs/>
          <w:color w:val="000000"/>
          <w:sz w:val="32"/>
          <w:szCs w:val="32"/>
        </w:rPr>
        <w:t>五、评标方法及评分标准</w:t>
      </w:r>
      <w:bookmarkEnd w:id="15"/>
      <w:bookmarkEnd w:id="16"/>
    </w:p>
    <w:p>
      <w:pPr>
        <w:spacing w:line="352" w:lineRule="auto"/>
        <w:ind w:firstLine="472" w:firstLineChars="196"/>
        <w:rPr>
          <w:rFonts w:ascii="宋体" w:hAnsi="宋体" w:eastAsia="宋体" w:cs="Times New Roman"/>
          <w:color w:val="000000"/>
          <w:sz w:val="24"/>
          <w:szCs w:val="24"/>
        </w:rPr>
      </w:pPr>
      <w:r>
        <w:rPr>
          <w:rFonts w:ascii="宋体" w:hAnsi="宋体" w:eastAsia="宋体" w:cs="Times New Roman"/>
          <w:b/>
          <w:color w:val="000000"/>
          <w:sz w:val="24"/>
          <w:szCs w:val="24"/>
        </w:rPr>
        <w:t>5.1.</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评标方法</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）公开招标程序：资格符合性评审→技术标评审→商务标开标→确定中标候选人</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）本次招标采用</w:t>
      </w:r>
      <w:r>
        <w:rPr>
          <w:rFonts w:hint="eastAsia" w:ascii="宋体" w:hAnsi="宋体" w:eastAsia="宋体" w:cs="Times New Roman"/>
          <w:b/>
          <w:color w:val="000000"/>
          <w:sz w:val="24"/>
          <w:szCs w:val="24"/>
        </w:rPr>
        <w:t>综合评分法</w:t>
      </w:r>
      <w:r>
        <w:rPr>
          <w:rFonts w:hint="eastAsia" w:ascii="宋体" w:hAnsi="宋体" w:eastAsia="宋体" w:cs="Times New Roman"/>
          <w:color w:val="000000"/>
          <w:sz w:val="24"/>
          <w:szCs w:val="24"/>
        </w:rPr>
        <w:t>评标，即在投标文件满足招标文件全部实质性要求，且按照评审因素的量化指标评审得分最高的投标人为排名第一的中标候选人。</w:t>
      </w:r>
    </w:p>
    <w:p>
      <w:pPr>
        <w:spacing w:line="35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）评标小组各成员独立对每一份有效投标文件进行评价并对除报价以外的评分项目进行评分，报价得分由工作人员通过计算得出。</w:t>
      </w:r>
    </w:p>
    <w:p>
      <w:pPr>
        <w:spacing w:line="360" w:lineRule="auto"/>
        <w:ind w:firstLine="482" w:firstLineChars="200"/>
        <w:rPr>
          <w:rFonts w:ascii="宋体" w:hAnsi="宋体" w:eastAsia="宋体" w:cs="Times New Roman"/>
          <w:b/>
          <w:color w:val="000000"/>
          <w:sz w:val="24"/>
          <w:szCs w:val="24"/>
        </w:rPr>
      </w:pPr>
      <w:r>
        <w:rPr>
          <w:rFonts w:hint="eastAsia" w:ascii="宋体" w:hAnsi="宋体" w:eastAsia="宋体" w:cs="Times New Roman"/>
          <w:b/>
          <w:color w:val="000000"/>
          <w:sz w:val="24"/>
          <w:szCs w:val="24"/>
        </w:rPr>
        <w:t>投标人得分</w:t>
      </w:r>
      <w:r>
        <w:rPr>
          <w:rFonts w:ascii="宋体" w:hAnsi="宋体" w:eastAsia="宋体" w:cs="Times New Roman"/>
          <w:b/>
          <w:color w:val="000000"/>
          <w:sz w:val="24"/>
          <w:szCs w:val="24"/>
        </w:rPr>
        <w:t xml:space="preserve"> = </w:t>
      </w:r>
      <w:r>
        <w:rPr>
          <w:rFonts w:hint="eastAsia" w:ascii="宋体" w:hAnsi="宋体" w:eastAsia="宋体" w:cs="Times New Roman"/>
          <w:b/>
          <w:color w:val="000000"/>
          <w:sz w:val="24"/>
          <w:szCs w:val="24"/>
        </w:rPr>
        <w:t>∑评委评价得分</w:t>
      </w:r>
      <w:r>
        <w:rPr>
          <w:rFonts w:ascii="宋体" w:hAnsi="宋体" w:eastAsia="宋体" w:cs="Times New Roman"/>
          <w:b/>
          <w:color w:val="000000"/>
          <w:sz w:val="24"/>
          <w:szCs w:val="24"/>
        </w:rPr>
        <w:t>/</w:t>
      </w:r>
      <w:r>
        <w:rPr>
          <w:rFonts w:hint="eastAsia" w:ascii="宋体" w:hAnsi="宋体" w:eastAsia="宋体" w:cs="Times New Roman"/>
          <w:b/>
          <w:color w:val="000000"/>
          <w:sz w:val="24"/>
          <w:szCs w:val="24"/>
        </w:rPr>
        <w:t>评委人数</w:t>
      </w:r>
      <w:r>
        <w:rPr>
          <w:rFonts w:ascii="宋体" w:hAnsi="宋体" w:eastAsia="宋体" w:cs="Times New Roman"/>
          <w:b/>
          <w:color w:val="000000"/>
          <w:sz w:val="24"/>
          <w:szCs w:val="24"/>
        </w:rPr>
        <w:t xml:space="preserve"> + </w:t>
      </w:r>
      <w:r>
        <w:rPr>
          <w:rFonts w:hint="eastAsia" w:ascii="宋体" w:hAnsi="宋体" w:eastAsia="宋体" w:cs="Times New Roman"/>
          <w:b/>
          <w:color w:val="000000"/>
          <w:sz w:val="24"/>
          <w:szCs w:val="24"/>
        </w:rPr>
        <w:t>报价得分。</w:t>
      </w:r>
      <w:bookmarkStart w:id="17" w:name="_Toc24632176"/>
    </w:p>
    <w:p>
      <w:pPr>
        <w:spacing w:line="360" w:lineRule="auto"/>
        <w:ind w:firstLine="482" w:firstLineChars="200"/>
        <w:rPr>
          <w:rFonts w:ascii="宋体" w:hAnsi="宋体" w:eastAsia="宋体"/>
          <w:bCs/>
          <w:sz w:val="24"/>
        </w:rPr>
      </w:pPr>
      <w:r>
        <w:rPr>
          <w:rFonts w:ascii="宋体" w:hAnsi="宋体" w:eastAsia="宋体"/>
          <w:b/>
          <w:sz w:val="24"/>
        </w:rPr>
        <w:t xml:space="preserve">5.2. </w:t>
      </w:r>
      <w:r>
        <w:rPr>
          <w:rFonts w:hint="eastAsia" w:ascii="宋体" w:hAnsi="宋体" w:eastAsia="宋体"/>
          <w:bCs/>
          <w:sz w:val="24"/>
        </w:rPr>
        <w:t>评分标准</w:t>
      </w:r>
    </w:p>
    <w:tbl>
      <w:tblPr>
        <w:tblStyle w:val="16"/>
        <w:tblpPr w:leftFromText="180" w:rightFromText="180" w:vertAnchor="text" w:horzAnchor="page" w:tblpXSpec="center" w:tblpY="270"/>
        <w:tblOverlap w:val="never"/>
        <w:tblW w:w="509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6"/>
        <w:gridCol w:w="662"/>
        <w:gridCol w:w="889"/>
        <w:gridCol w:w="7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896" w:type="pct"/>
            <w:gridSpan w:val="2"/>
            <w:vAlign w:val="center"/>
          </w:tcPr>
          <w:p>
            <w:pPr>
              <w:tabs>
                <w:tab w:val="left" w:pos="2211"/>
                <w:tab w:val="right" w:pos="8286"/>
              </w:tabs>
              <w:spacing w:line="480" w:lineRule="exact"/>
              <w:ind w:right="140"/>
              <w:rPr>
                <w:rFonts w:ascii="宋体" w:hAnsi="宋体" w:eastAsia="宋体" w:cs="Times New Roman"/>
                <w:b/>
                <w:bCs/>
                <w:sz w:val="28"/>
                <w:szCs w:val="28"/>
              </w:rPr>
            </w:pPr>
            <w:r>
              <w:rPr>
                <w:rFonts w:hint="eastAsia" w:ascii="宋体" w:hAnsi="宋体" w:eastAsia="宋体" w:cs="Times New Roman"/>
                <w:b/>
                <w:bCs/>
                <w:sz w:val="28"/>
                <w:szCs w:val="28"/>
              </w:rPr>
              <w:t>评审因素</w:t>
            </w:r>
          </w:p>
        </w:tc>
        <w:tc>
          <w:tcPr>
            <w:tcW w:w="438" w:type="pct"/>
            <w:vAlign w:val="center"/>
          </w:tcPr>
          <w:p>
            <w:pPr>
              <w:tabs>
                <w:tab w:val="left" w:pos="2211"/>
                <w:tab w:val="right" w:pos="8286"/>
              </w:tabs>
              <w:spacing w:line="480" w:lineRule="exact"/>
              <w:ind w:right="140"/>
              <w:rPr>
                <w:rFonts w:ascii="宋体" w:hAnsi="宋体" w:eastAsia="宋体" w:cs="Times New Roman"/>
                <w:b/>
                <w:bCs/>
                <w:sz w:val="28"/>
                <w:szCs w:val="28"/>
              </w:rPr>
            </w:pPr>
            <w:r>
              <w:rPr>
                <w:rFonts w:hint="eastAsia" w:ascii="宋体" w:hAnsi="宋体" w:eastAsia="宋体" w:cs="Times New Roman"/>
                <w:b/>
                <w:bCs/>
                <w:sz w:val="28"/>
                <w:szCs w:val="28"/>
              </w:rPr>
              <w:t>分值</w:t>
            </w:r>
          </w:p>
        </w:tc>
        <w:tc>
          <w:tcPr>
            <w:tcW w:w="3666" w:type="pct"/>
            <w:vAlign w:val="center"/>
          </w:tcPr>
          <w:p>
            <w:pPr>
              <w:tabs>
                <w:tab w:val="left" w:pos="2211"/>
                <w:tab w:val="right" w:pos="8286"/>
              </w:tabs>
              <w:spacing w:line="480" w:lineRule="exact"/>
              <w:ind w:right="140" w:firstLine="562"/>
              <w:jc w:val="center"/>
              <w:rPr>
                <w:rFonts w:ascii="宋体" w:hAnsi="宋体" w:eastAsia="宋体" w:cs="Times New Roman"/>
                <w:b/>
                <w:bCs/>
                <w:sz w:val="28"/>
                <w:szCs w:val="28"/>
              </w:rPr>
            </w:pPr>
            <w:r>
              <w:rPr>
                <w:rFonts w:hint="eastAsia" w:ascii="宋体" w:hAnsi="宋体" w:eastAsia="宋体" w:cs="Times New Roman"/>
                <w:b/>
                <w:bCs/>
                <w:sz w:val="28"/>
                <w:szCs w:val="28"/>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jc w:val="center"/>
        </w:trPr>
        <w:tc>
          <w:tcPr>
            <w:tcW w:w="570" w:type="pct"/>
            <w:vAlign w:val="center"/>
          </w:tcPr>
          <w:p>
            <w:pPr>
              <w:tabs>
                <w:tab w:val="left" w:pos="2211"/>
                <w:tab w:val="right" w:pos="8286"/>
              </w:tabs>
              <w:spacing w:line="480" w:lineRule="exact"/>
              <w:ind w:right="140"/>
              <w:rPr>
                <w:rFonts w:ascii="宋体" w:hAnsi="宋体" w:eastAsia="宋体" w:cs="Times New Roman"/>
                <w:b/>
                <w:bCs/>
              </w:rPr>
            </w:pPr>
            <w:r>
              <w:rPr>
                <w:rFonts w:hint="eastAsia" w:ascii="宋体" w:hAnsi="宋体" w:eastAsia="宋体" w:cs="Times New Roman"/>
                <w:b/>
                <w:bCs/>
              </w:rPr>
              <w:t>商务标（</w:t>
            </w:r>
            <w:r>
              <w:rPr>
                <w:rFonts w:ascii="宋体" w:hAnsi="宋体" w:eastAsia="宋体" w:cs="Times New Roman"/>
                <w:b/>
                <w:bCs/>
              </w:rPr>
              <w:t>20</w:t>
            </w:r>
            <w:r>
              <w:rPr>
                <w:rFonts w:hint="eastAsia" w:ascii="宋体" w:hAnsi="宋体" w:eastAsia="宋体" w:cs="Times New Roman"/>
                <w:b/>
                <w:bCs/>
              </w:rPr>
              <w:t>分）</w:t>
            </w:r>
          </w:p>
        </w:tc>
        <w:tc>
          <w:tcPr>
            <w:tcW w:w="326"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投标报价</w:t>
            </w:r>
          </w:p>
        </w:tc>
        <w:tc>
          <w:tcPr>
            <w:tcW w:w="438"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维保报价</w:t>
            </w:r>
            <w:r>
              <w:rPr>
                <w:rFonts w:ascii="宋体" w:hAnsi="宋体" w:eastAsia="宋体" w:cs="Times New Roman"/>
              </w:rPr>
              <w:t>20</w:t>
            </w:r>
          </w:p>
        </w:tc>
        <w:tc>
          <w:tcPr>
            <w:tcW w:w="3666" w:type="pct"/>
            <w:vAlign w:val="center"/>
          </w:tcPr>
          <w:p>
            <w:pPr>
              <w:tabs>
                <w:tab w:val="left" w:pos="2211"/>
                <w:tab w:val="right" w:pos="8286"/>
              </w:tabs>
              <w:spacing w:line="480" w:lineRule="exact"/>
              <w:ind w:right="140" w:firstLine="420" w:firstLineChars="200"/>
              <w:jc w:val="left"/>
              <w:rPr>
                <w:rFonts w:ascii="宋体" w:hAnsi="宋体" w:eastAsia="宋体" w:cs="Times New Roman"/>
              </w:rPr>
            </w:pPr>
            <w:r>
              <w:rPr>
                <w:rFonts w:hint="eastAsia" w:ascii="宋体" w:hAnsi="宋体" w:eastAsia="宋体" w:cs="Times New Roman"/>
              </w:rPr>
              <w:t>满足招标文件要求且投标价格最低的投标报价为评标基准价，其价格分为满分，其他投标人的价格分按下列公式计算：</w:t>
            </w:r>
          </w:p>
          <w:p>
            <w:pPr>
              <w:tabs>
                <w:tab w:val="left" w:pos="2211"/>
                <w:tab w:val="right" w:pos="8286"/>
              </w:tabs>
              <w:spacing w:line="480" w:lineRule="exact"/>
              <w:ind w:right="140" w:firstLine="420" w:firstLineChars="200"/>
              <w:rPr>
                <w:rFonts w:ascii="宋体" w:hAnsi="宋体" w:eastAsia="宋体" w:cs="Times New Roman"/>
              </w:rPr>
            </w:pPr>
            <w:r>
              <w:rPr>
                <w:rFonts w:hint="eastAsia" w:ascii="宋体" w:hAnsi="宋体" w:eastAsia="宋体" w:cs="宋体"/>
              </w:rPr>
              <w:t>投标报价得分=（投标基准价/投标报价）×20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0" w:hRule="atLeast"/>
          <w:jc w:val="center"/>
        </w:trPr>
        <w:tc>
          <w:tcPr>
            <w:tcW w:w="570" w:type="pct"/>
            <w:vMerge w:val="restart"/>
            <w:vAlign w:val="center"/>
          </w:tcPr>
          <w:p>
            <w:pPr>
              <w:tabs>
                <w:tab w:val="left" w:pos="2211"/>
                <w:tab w:val="right" w:pos="8286"/>
              </w:tabs>
              <w:spacing w:line="480" w:lineRule="exact"/>
              <w:ind w:right="140"/>
              <w:rPr>
                <w:rFonts w:ascii="宋体" w:hAnsi="宋体" w:eastAsia="宋体" w:cs="Times New Roman"/>
                <w:b/>
                <w:bCs/>
              </w:rPr>
            </w:pPr>
            <w:r>
              <w:rPr>
                <w:rFonts w:hint="eastAsia" w:ascii="宋体" w:hAnsi="宋体" w:eastAsia="宋体" w:cs="Times New Roman"/>
                <w:b/>
                <w:bCs/>
              </w:rPr>
              <w:t>技术标（70分）</w:t>
            </w:r>
          </w:p>
        </w:tc>
        <w:tc>
          <w:tcPr>
            <w:tcW w:w="326"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技术</w:t>
            </w:r>
          </w:p>
        </w:tc>
        <w:tc>
          <w:tcPr>
            <w:tcW w:w="438" w:type="pct"/>
            <w:vAlign w:val="center"/>
          </w:tcPr>
          <w:p>
            <w:pPr>
              <w:tabs>
                <w:tab w:val="left" w:pos="2211"/>
                <w:tab w:val="right" w:pos="8286"/>
              </w:tabs>
              <w:spacing w:line="480" w:lineRule="exact"/>
              <w:ind w:right="140"/>
              <w:jc w:val="center"/>
              <w:rPr>
                <w:rFonts w:ascii="宋体" w:hAnsi="宋体" w:eastAsia="宋体" w:cs="Times New Roman"/>
              </w:rPr>
            </w:pPr>
            <w:r>
              <w:rPr>
                <w:rFonts w:ascii="宋体" w:hAnsi="宋体" w:eastAsia="宋体" w:cs="Times New Roman"/>
              </w:rPr>
              <w:t>38</w:t>
            </w:r>
          </w:p>
        </w:tc>
        <w:tc>
          <w:tcPr>
            <w:tcW w:w="3666" w:type="pct"/>
            <w:vAlign w:val="center"/>
          </w:tcPr>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Calibri"/>
              </w:rPr>
              <w:t>1.</w:t>
            </w:r>
            <w:r>
              <w:rPr>
                <w:rFonts w:hint="eastAsia" w:ascii="宋体" w:hAnsi="宋体" w:eastAsia="宋体" w:cs="Times New Roman"/>
              </w:rPr>
              <w:t>提供的技术方案完整、可行、合理、先进，方案描述清晰，对系统现状和业务需求的理解与分析准确，充分考虑用户需求，方案优秀的得20-26分，良好得10-19分，一般得1-9分；</w:t>
            </w:r>
          </w:p>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Times New Roman"/>
              </w:rPr>
              <w:t>2.本项目拟派的运维负责人年龄45周岁以下，具备特种作业操作证（高压电工）并具有电力相关专业中级职称的，以上条件全部满足的得2分；投标代理人持有机电工程一级注册建造师资格证书可额外获得5分奖励，本次满分为7分。</w:t>
            </w:r>
          </w:p>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Times New Roman"/>
              </w:rPr>
              <w:t>3.增值服务：顺应高校后勤社会化改革趋势，借助智能化手段助力我校智慧配电运维建设以及综合能源管理发展水平，能够为我校包括电力在内的综合能源管理智能化管理提供建设性意见，有实际运行案例并构建“样板”者，得</w:t>
            </w:r>
            <w:r>
              <w:rPr>
                <w:rFonts w:ascii="宋体" w:hAnsi="宋体" w:eastAsia="宋体" w:cs="Times New Roman"/>
              </w:rPr>
              <w:t>5</w:t>
            </w:r>
            <w:r>
              <w:rPr>
                <w:rFonts w:hint="eastAsia" w:ascii="宋体" w:hAnsi="宋体" w:eastAsia="宋体" w:cs="Times New Roma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1" w:hRule="atLeast"/>
          <w:jc w:val="center"/>
        </w:trPr>
        <w:tc>
          <w:tcPr>
            <w:tcW w:w="570" w:type="pct"/>
            <w:vMerge w:val="continue"/>
            <w:vAlign w:val="center"/>
          </w:tcPr>
          <w:p>
            <w:pPr>
              <w:tabs>
                <w:tab w:val="left" w:pos="2211"/>
                <w:tab w:val="right" w:pos="8286"/>
              </w:tabs>
              <w:spacing w:line="480" w:lineRule="exact"/>
              <w:ind w:right="140"/>
              <w:jc w:val="center"/>
              <w:rPr>
                <w:rFonts w:ascii="宋体" w:hAnsi="宋体" w:eastAsia="宋体" w:cs="Times New Roman"/>
              </w:rPr>
            </w:pPr>
          </w:p>
        </w:tc>
        <w:tc>
          <w:tcPr>
            <w:tcW w:w="326"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服务</w:t>
            </w:r>
          </w:p>
        </w:tc>
        <w:tc>
          <w:tcPr>
            <w:tcW w:w="438" w:type="pct"/>
            <w:vAlign w:val="center"/>
          </w:tcPr>
          <w:p>
            <w:pPr>
              <w:tabs>
                <w:tab w:val="left" w:pos="2211"/>
                <w:tab w:val="right" w:pos="8286"/>
              </w:tabs>
              <w:spacing w:line="480" w:lineRule="exact"/>
              <w:ind w:right="140"/>
              <w:jc w:val="center"/>
              <w:rPr>
                <w:rFonts w:ascii="宋体" w:hAnsi="宋体" w:eastAsia="宋体" w:cs="Times New Roman"/>
              </w:rPr>
            </w:pPr>
            <w:r>
              <w:rPr>
                <w:rFonts w:ascii="宋体" w:hAnsi="宋体" w:eastAsia="宋体" w:cs="Times New Roman"/>
              </w:rPr>
              <w:t>20</w:t>
            </w:r>
          </w:p>
        </w:tc>
        <w:tc>
          <w:tcPr>
            <w:tcW w:w="3666" w:type="pct"/>
            <w:vAlign w:val="center"/>
          </w:tcPr>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Times New Roman"/>
              </w:rPr>
              <w:t>1.根据定期巡检次数以及技术支持、软件升级、技术培训等服务承诺评分，基础分4分；电力故障报修响应时间、处理速度在30分钟以内的，增加6分；1-5小时的，增加2分；5小时以上，不加分。</w:t>
            </w:r>
          </w:p>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Times New Roman"/>
              </w:rPr>
              <w:t>2.无偿为本校区提供智能化维保样板体验服务，且能随时对本校区日常活动提供支持的，得分10分。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9" w:hRule="atLeast"/>
          <w:jc w:val="center"/>
        </w:trPr>
        <w:tc>
          <w:tcPr>
            <w:tcW w:w="570" w:type="pct"/>
            <w:vMerge w:val="continue"/>
            <w:vAlign w:val="center"/>
          </w:tcPr>
          <w:p>
            <w:pPr>
              <w:tabs>
                <w:tab w:val="left" w:pos="2211"/>
                <w:tab w:val="right" w:pos="8286"/>
              </w:tabs>
              <w:spacing w:line="480" w:lineRule="exact"/>
              <w:ind w:right="140"/>
              <w:jc w:val="center"/>
              <w:rPr>
                <w:rFonts w:ascii="宋体" w:hAnsi="宋体" w:eastAsia="宋体" w:cs="Times New Roman"/>
              </w:rPr>
            </w:pPr>
          </w:p>
        </w:tc>
        <w:tc>
          <w:tcPr>
            <w:tcW w:w="326"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业绩</w:t>
            </w:r>
          </w:p>
        </w:tc>
        <w:tc>
          <w:tcPr>
            <w:tcW w:w="438"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13</w:t>
            </w:r>
          </w:p>
        </w:tc>
        <w:tc>
          <w:tcPr>
            <w:tcW w:w="3666" w:type="pct"/>
            <w:vAlign w:val="center"/>
          </w:tcPr>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Calibri"/>
              </w:rPr>
              <w:t>1.</w:t>
            </w:r>
            <w:r>
              <w:rPr>
                <w:rFonts w:hint="eastAsia" w:ascii="宋体" w:hAnsi="宋体" w:eastAsia="宋体" w:cs="Times New Roman"/>
              </w:rPr>
              <w:t>投标单位近三年签订的电力施工维保类有效合同，每份得1分，最多得5分；</w:t>
            </w:r>
          </w:p>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Times New Roman"/>
              </w:rPr>
              <w:t>2.近三年有启东地区维保的案例（以提供的维保合同复印件为准，合同中不得隐去任何内容，否则无效，同一被维保单位的多份维保合同仅算一份业绩）每份2分，最多得8分。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jc w:val="center"/>
        </w:trPr>
        <w:tc>
          <w:tcPr>
            <w:tcW w:w="570" w:type="pct"/>
            <w:vMerge w:val="continue"/>
            <w:vAlign w:val="center"/>
          </w:tcPr>
          <w:p>
            <w:pPr>
              <w:tabs>
                <w:tab w:val="left" w:pos="2211"/>
                <w:tab w:val="right" w:pos="8286"/>
              </w:tabs>
              <w:spacing w:line="480" w:lineRule="exact"/>
              <w:ind w:right="140"/>
              <w:jc w:val="center"/>
              <w:rPr>
                <w:rFonts w:ascii="宋体" w:hAnsi="宋体" w:eastAsia="宋体" w:cs="Times New Roman"/>
              </w:rPr>
            </w:pPr>
          </w:p>
        </w:tc>
        <w:tc>
          <w:tcPr>
            <w:tcW w:w="326"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用户评价</w:t>
            </w:r>
          </w:p>
        </w:tc>
        <w:tc>
          <w:tcPr>
            <w:tcW w:w="438" w:type="pct"/>
            <w:vAlign w:val="center"/>
          </w:tcPr>
          <w:p>
            <w:pPr>
              <w:tabs>
                <w:tab w:val="left" w:pos="2211"/>
                <w:tab w:val="right" w:pos="8286"/>
              </w:tabs>
              <w:spacing w:line="480" w:lineRule="exact"/>
              <w:ind w:right="140"/>
              <w:jc w:val="center"/>
              <w:rPr>
                <w:rFonts w:ascii="宋体" w:hAnsi="宋体" w:eastAsia="宋体" w:cs="Times New Roman"/>
              </w:rPr>
            </w:pPr>
            <w:r>
              <w:rPr>
                <w:rFonts w:ascii="宋体" w:hAnsi="宋体" w:eastAsia="宋体" w:cs="Times New Roman"/>
              </w:rPr>
              <w:t>6</w:t>
            </w:r>
          </w:p>
        </w:tc>
        <w:tc>
          <w:tcPr>
            <w:tcW w:w="3666" w:type="pct"/>
            <w:vAlign w:val="center"/>
          </w:tcPr>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Times New Roman"/>
              </w:rPr>
              <w:t>用户评价为优秀的，每份得2分，良好每份得1分，最多得</w:t>
            </w:r>
            <w:r>
              <w:rPr>
                <w:rFonts w:ascii="宋体" w:hAnsi="宋体" w:eastAsia="宋体" w:cs="Times New Roman"/>
              </w:rPr>
              <w:t>6</w:t>
            </w:r>
            <w:r>
              <w:rPr>
                <w:rFonts w:hint="eastAsia" w:ascii="宋体" w:hAnsi="宋体" w:eastAsia="宋体" w:cs="Times New Roma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570" w:type="pct"/>
            <w:vMerge w:val="continue"/>
            <w:vAlign w:val="center"/>
          </w:tcPr>
          <w:p>
            <w:pPr>
              <w:tabs>
                <w:tab w:val="left" w:pos="2211"/>
                <w:tab w:val="right" w:pos="8286"/>
              </w:tabs>
              <w:spacing w:line="480" w:lineRule="exact"/>
              <w:ind w:right="140"/>
              <w:jc w:val="center"/>
              <w:rPr>
                <w:rFonts w:ascii="宋体" w:hAnsi="宋体" w:eastAsia="宋体" w:cs="Times New Roman"/>
              </w:rPr>
            </w:pPr>
          </w:p>
        </w:tc>
        <w:tc>
          <w:tcPr>
            <w:tcW w:w="326"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投标文件</w:t>
            </w:r>
          </w:p>
        </w:tc>
        <w:tc>
          <w:tcPr>
            <w:tcW w:w="438" w:type="pct"/>
            <w:vAlign w:val="center"/>
          </w:tcPr>
          <w:p>
            <w:pPr>
              <w:tabs>
                <w:tab w:val="left" w:pos="2211"/>
                <w:tab w:val="right" w:pos="8286"/>
              </w:tabs>
              <w:spacing w:line="480" w:lineRule="exact"/>
              <w:ind w:right="140"/>
              <w:jc w:val="center"/>
              <w:rPr>
                <w:rFonts w:ascii="宋体" w:hAnsi="宋体" w:eastAsia="宋体" w:cs="Times New Roman"/>
              </w:rPr>
            </w:pPr>
            <w:r>
              <w:rPr>
                <w:rFonts w:ascii="宋体" w:hAnsi="宋体" w:eastAsia="宋体" w:cs="Times New Roman"/>
              </w:rPr>
              <w:t>3</w:t>
            </w:r>
          </w:p>
        </w:tc>
        <w:tc>
          <w:tcPr>
            <w:tcW w:w="3666" w:type="pct"/>
            <w:vAlign w:val="center"/>
          </w:tcPr>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Times New Roman"/>
              </w:rPr>
              <w:t>根据投标文件对招标文件的响应情况、表述清晰程度、规范性等评分，满分</w:t>
            </w:r>
            <w:r>
              <w:rPr>
                <w:rFonts w:ascii="宋体" w:hAnsi="宋体" w:eastAsia="宋体" w:cs="Times New Roman"/>
              </w:rPr>
              <w:t>3</w:t>
            </w:r>
            <w:r>
              <w:rPr>
                <w:rFonts w:hint="eastAsia" w:ascii="宋体" w:hAnsi="宋体" w:eastAsia="宋体" w:cs="Times New Roma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570" w:type="pct"/>
            <w:vAlign w:val="center"/>
          </w:tcPr>
          <w:p>
            <w:pPr>
              <w:tabs>
                <w:tab w:val="left" w:pos="2211"/>
                <w:tab w:val="right" w:pos="8286"/>
              </w:tabs>
              <w:spacing w:line="480" w:lineRule="exact"/>
              <w:ind w:right="140"/>
              <w:jc w:val="center"/>
              <w:rPr>
                <w:rFonts w:ascii="宋体" w:hAnsi="宋体" w:eastAsia="宋体" w:cs="Times New Roman"/>
              </w:rPr>
            </w:pPr>
          </w:p>
        </w:tc>
        <w:tc>
          <w:tcPr>
            <w:tcW w:w="326"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合计</w:t>
            </w:r>
          </w:p>
        </w:tc>
        <w:tc>
          <w:tcPr>
            <w:tcW w:w="438" w:type="pct"/>
            <w:vAlign w:val="center"/>
          </w:tcPr>
          <w:p>
            <w:pPr>
              <w:tabs>
                <w:tab w:val="left" w:pos="2211"/>
                <w:tab w:val="right" w:pos="8286"/>
              </w:tabs>
              <w:spacing w:line="480" w:lineRule="exact"/>
              <w:ind w:right="140"/>
              <w:jc w:val="center"/>
              <w:rPr>
                <w:rFonts w:ascii="宋体" w:hAnsi="宋体" w:eastAsia="宋体" w:cs="Times New Roman"/>
              </w:rPr>
            </w:pPr>
            <w:r>
              <w:rPr>
                <w:rFonts w:hint="eastAsia" w:ascii="宋体" w:hAnsi="宋体" w:eastAsia="宋体" w:cs="Times New Roman"/>
              </w:rPr>
              <w:t>100</w:t>
            </w:r>
          </w:p>
        </w:tc>
        <w:tc>
          <w:tcPr>
            <w:tcW w:w="3666" w:type="pct"/>
            <w:vAlign w:val="center"/>
          </w:tcPr>
          <w:p>
            <w:pPr>
              <w:tabs>
                <w:tab w:val="left" w:pos="2211"/>
                <w:tab w:val="right" w:pos="8286"/>
              </w:tabs>
              <w:spacing w:line="480" w:lineRule="exact"/>
              <w:ind w:right="140"/>
              <w:jc w:val="left"/>
              <w:rPr>
                <w:rFonts w:ascii="宋体" w:hAnsi="宋体" w:eastAsia="宋体" w:cs="Times New Roman"/>
              </w:rPr>
            </w:pPr>
            <w:r>
              <w:rPr>
                <w:rFonts w:hint="eastAsia" w:ascii="宋体" w:hAnsi="宋体" w:eastAsia="宋体" w:cs="Times New Roman"/>
              </w:rPr>
              <w:t>投标单位最后得分保留两位小数。</w:t>
            </w:r>
          </w:p>
        </w:tc>
      </w:tr>
    </w:tbl>
    <w:p>
      <w:pPr>
        <w:spacing w:line="352" w:lineRule="auto"/>
        <w:rPr>
          <w:rFonts w:ascii="宋体" w:hAnsi="宋体" w:eastAsia="宋体" w:cs="Times New Roman"/>
          <w:b/>
          <w:color w:val="000000"/>
          <w:sz w:val="24"/>
          <w:szCs w:val="24"/>
        </w:rPr>
      </w:pPr>
      <w:r>
        <w:rPr>
          <w:rFonts w:hint="eastAsia" w:ascii="宋体" w:hAnsi="宋体" w:eastAsia="宋体" w:cs="Times New Roman"/>
          <w:b/>
          <w:color w:val="000000"/>
          <w:sz w:val="24"/>
          <w:szCs w:val="24"/>
        </w:rPr>
        <w:t>为便于评分，请投标人按评分表样式，逐条列出证明材料所在页码，格式自定。</w:t>
      </w:r>
    </w:p>
    <w:p>
      <w:pPr>
        <w:widowControl/>
        <w:ind w:firstLine="482" w:firstLineChars="200"/>
        <w:jc w:val="left"/>
        <w:rPr>
          <w:rFonts w:ascii="宋体" w:hAnsi="宋体" w:eastAsia="宋体" w:cs="Times New Roman"/>
          <w:b/>
          <w:color w:val="000000"/>
          <w:sz w:val="24"/>
          <w:szCs w:val="24"/>
        </w:rPr>
      </w:pPr>
    </w:p>
    <w:p>
      <w:pPr>
        <w:keepNext/>
        <w:keepLines/>
        <w:spacing w:before="260" w:after="260" w:line="415" w:lineRule="auto"/>
        <w:outlineLvl w:val="1"/>
        <w:rPr>
          <w:rFonts w:ascii="宋体" w:hAnsi="宋体" w:eastAsia="宋体" w:cs="Times New Roman"/>
          <w:b/>
          <w:color w:val="000000"/>
          <w:sz w:val="24"/>
          <w:szCs w:val="32"/>
        </w:rPr>
      </w:pPr>
      <w:bookmarkStart w:id="18" w:name="_Toc52807972"/>
      <w:bookmarkStart w:id="19" w:name="_Toc84852201"/>
      <w:r>
        <w:rPr>
          <w:rFonts w:hint="eastAsia" w:ascii="宋体" w:hAnsi="宋体" w:eastAsia="宋体" w:cs="Times New Roman"/>
          <w:b/>
          <w:bCs/>
          <w:color w:val="000000"/>
          <w:sz w:val="32"/>
          <w:szCs w:val="32"/>
        </w:rPr>
        <w:t>六、</w:t>
      </w:r>
      <w:r>
        <w:rPr>
          <w:rFonts w:ascii="宋体" w:hAnsi="宋体" w:eastAsia="宋体" w:cs="Times New Roman"/>
          <w:b/>
          <w:bCs/>
          <w:color w:val="000000"/>
          <w:sz w:val="32"/>
          <w:szCs w:val="32"/>
        </w:rPr>
        <w:t xml:space="preserve"> </w:t>
      </w:r>
      <w:r>
        <w:rPr>
          <w:rFonts w:hint="eastAsia" w:ascii="宋体" w:hAnsi="宋体" w:eastAsia="宋体" w:cs="Times New Roman"/>
          <w:b/>
          <w:bCs/>
          <w:color w:val="000000"/>
          <w:sz w:val="32"/>
          <w:szCs w:val="32"/>
        </w:rPr>
        <w:t>定标</w:t>
      </w:r>
      <w:bookmarkEnd w:id="18"/>
      <w:bookmarkEnd w:id="19"/>
    </w:p>
    <w:p>
      <w:pPr>
        <w:spacing w:line="360" w:lineRule="auto"/>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6.1.</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评标小组</w:t>
      </w:r>
      <w:r>
        <w:rPr>
          <w:rFonts w:hint="eastAsia" w:ascii="宋体" w:hAnsi="宋体" w:eastAsia="宋体" w:cs="Times New Roman"/>
          <w:color w:val="000000"/>
          <w:sz w:val="24"/>
          <w:szCs w:val="24"/>
          <w:lang w:val="zh-CN"/>
        </w:rPr>
        <w:t>按照得分高低顺序对投标人进行排列。</w:t>
      </w:r>
      <w:r>
        <w:rPr>
          <w:rFonts w:hint="eastAsia" w:ascii="宋体" w:hAnsi="宋体" w:eastAsia="宋体" w:cs="Times New Roman"/>
          <w:color w:val="000000"/>
          <w:sz w:val="24"/>
          <w:szCs w:val="24"/>
        </w:rPr>
        <w:t>得分相同的，按投标报价由低到高顺序排列。得分最高且排名第一的投标人将被推荐为中标候选人或者直接被确定为中标人。</w:t>
      </w:r>
    </w:p>
    <w:p>
      <w:pPr>
        <w:spacing w:line="360" w:lineRule="auto"/>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 xml:space="preserve">6.2. </w:t>
      </w:r>
      <w:r>
        <w:rPr>
          <w:rFonts w:hint="eastAsia" w:ascii="宋体" w:hAnsi="宋体" w:eastAsia="宋体" w:cs="Times New Roman"/>
          <w:color w:val="000000"/>
          <w:sz w:val="24"/>
          <w:szCs w:val="24"/>
        </w:rPr>
        <w:t>评标小组认为所有投标人投标报价均不合理或所有投标方案均不能满足招标人要求时，有权否决所有投标，评标小组也没有义务必须接受最低报价的投标。</w:t>
      </w:r>
    </w:p>
    <w:p>
      <w:pPr>
        <w:spacing w:line="360" w:lineRule="auto"/>
        <w:ind w:firstLine="472" w:firstLineChars="196"/>
        <w:rPr>
          <w:rFonts w:ascii="宋体" w:hAnsi="宋体" w:eastAsia="宋体" w:cs="Arial"/>
          <w:color w:val="000000"/>
          <w:sz w:val="24"/>
          <w:szCs w:val="24"/>
        </w:rPr>
      </w:pPr>
      <w:r>
        <w:rPr>
          <w:rFonts w:ascii="宋体" w:hAnsi="宋体" w:eastAsia="宋体" w:cs="Times New Roman"/>
          <w:b/>
          <w:color w:val="000000"/>
          <w:sz w:val="24"/>
          <w:szCs w:val="24"/>
        </w:rPr>
        <w:t xml:space="preserve">6.3. </w:t>
      </w:r>
      <w:r>
        <w:rPr>
          <w:rFonts w:hint="eastAsia" w:ascii="宋体" w:hAnsi="宋体" w:eastAsia="宋体" w:cs="Arial"/>
          <w:color w:val="000000"/>
          <w:sz w:val="24"/>
          <w:szCs w:val="24"/>
        </w:rPr>
        <w:t>出现下列情形之一的，招标人有权决定本次招标作废标处理：</w:t>
      </w:r>
    </w:p>
    <w:p>
      <w:pPr>
        <w:spacing w:line="360" w:lineRule="auto"/>
        <w:ind w:firstLine="560"/>
        <w:rPr>
          <w:rFonts w:ascii="宋体" w:hAnsi="宋体" w:eastAsia="宋体" w:cs="Arial"/>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1</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发生影响招标公平、公正的违法、违规行为的；</w:t>
      </w:r>
    </w:p>
    <w:p>
      <w:pPr>
        <w:spacing w:line="360" w:lineRule="auto"/>
        <w:ind w:firstLine="560"/>
        <w:rPr>
          <w:rFonts w:ascii="宋体" w:hAnsi="宋体" w:eastAsia="宋体" w:cs="Arial"/>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2</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投标人的投标报价均超过了采购预算的；</w:t>
      </w:r>
    </w:p>
    <w:p>
      <w:pPr>
        <w:spacing w:line="360" w:lineRule="auto"/>
        <w:ind w:firstLine="560"/>
        <w:rPr>
          <w:rFonts w:ascii="宋体" w:hAnsi="宋体" w:eastAsia="宋体" w:cs="Arial"/>
          <w:color w:val="000000"/>
          <w:sz w:val="24"/>
          <w:szCs w:val="24"/>
        </w:rPr>
      </w:pPr>
      <w:r>
        <w:rPr>
          <w:rFonts w:hint="eastAsia" w:ascii="宋体" w:hAnsi="宋体" w:eastAsia="宋体" w:cs="Times New Roman"/>
          <w:color w:val="000000"/>
          <w:sz w:val="24"/>
          <w:szCs w:val="24"/>
        </w:rPr>
        <w:t>（</w:t>
      </w:r>
      <w:r>
        <w:rPr>
          <w:rFonts w:ascii="宋体" w:hAnsi="宋体" w:eastAsia="宋体" w:cs="Times New Roman"/>
          <w:color w:val="000000"/>
          <w:sz w:val="24"/>
          <w:szCs w:val="24"/>
        </w:rPr>
        <w:t>3</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因重大变故，采购任务取消的。</w:t>
      </w:r>
    </w:p>
    <w:p>
      <w:pPr>
        <w:spacing w:line="360" w:lineRule="auto"/>
        <w:ind w:firstLine="472" w:firstLineChars="196"/>
        <w:rPr>
          <w:rFonts w:ascii="宋体" w:hAnsi="宋体" w:eastAsia="宋体" w:cs="Times New Roman"/>
          <w:b/>
          <w:color w:val="000000"/>
          <w:sz w:val="24"/>
          <w:szCs w:val="24"/>
        </w:rPr>
      </w:pPr>
      <w:r>
        <w:rPr>
          <w:rFonts w:ascii="宋体" w:hAnsi="宋体" w:eastAsia="宋体" w:cs="Times New Roman"/>
          <w:b/>
          <w:color w:val="000000"/>
          <w:sz w:val="24"/>
          <w:szCs w:val="24"/>
        </w:rPr>
        <w:t xml:space="preserve">6.4. </w:t>
      </w:r>
      <w:r>
        <w:rPr>
          <w:rFonts w:hint="eastAsia" w:ascii="宋体" w:hAnsi="宋体" w:eastAsia="宋体" w:cs="Times New Roman"/>
          <w:color w:val="000000"/>
          <w:sz w:val="24"/>
          <w:szCs w:val="24"/>
        </w:rPr>
        <w:t>对未中标的投标人，招标人不做未中标解释。</w:t>
      </w:r>
    </w:p>
    <w:p>
      <w:pPr>
        <w:spacing w:line="360" w:lineRule="auto"/>
        <w:rPr>
          <w:rFonts w:ascii="宋体" w:hAnsi="宋体" w:eastAsia="宋体" w:cs="Times New Roman"/>
          <w:b/>
          <w:color w:val="000000"/>
          <w:sz w:val="24"/>
          <w:szCs w:val="24"/>
        </w:rPr>
      </w:pPr>
    </w:p>
    <w:p>
      <w:pPr>
        <w:keepNext/>
        <w:keepLines/>
        <w:spacing w:before="260" w:after="260" w:line="415" w:lineRule="auto"/>
        <w:outlineLvl w:val="1"/>
        <w:rPr>
          <w:rFonts w:ascii="宋体" w:hAnsi="宋体" w:eastAsia="宋体" w:cs="Times New Roman"/>
          <w:b/>
          <w:bCs/>
          <w:color w:val="000000"/>
          <w:sz w:val="32"/>
          <w:szCs w:val="32"/>
        </w:rPr>
      </w:pPr>
      <w:bookmarkStart w:id="20" w:name="_Toc84852202"/>
      <w:bookmarkStart w:id="21" w:name="_Toc52807973"/>
      <w:r>
        <w:rPr>
          <w:rFonts w:hint="eastAsia" w:ascii="宋体" w:hAnsi="宋体" w:eastAsia="宋体" w:cs="Times New Roman"/>
          <w:b/>
          <w:bCs/>
          <w:color w:val="000000"/>
          <w:sz w:val="32"/>
          <w:szCs w:val="32"/>
        </w:rPr>
        <w:t>七、合同的签订</w:t>
      </w:r>
      <w:bookmarkEnd w:id="20"/>
      <w:bookmarkEnd w:id="21"/>
    </w:p>
    <w:p>
      <w:pPr>
        <w:spacing w:line="360" w:lineRule="auto"/>
        <w:ind w:right="-4" w:rightChars="-2" w:firstLine="475" w:firstLineChars="197"/>
        <w:rPr>
          <w:rFonts w:ascii="宋体" w:hAnsi="宋体" w:eastAsia="宋体" w:cs="Times New Roman"/>
          <w:b/>
          <w:color w:val="000000"/>
          <w:sz w:val="24"/>
          <w:szCs w:val="24"/>
        </w:rPr>
      </w:pPr>
      <w:r>
        <w:rPr>
          <w:rFonts w:ascii="宋体" w:hAnsi="宋体" w:eastAsia="宋体" w:cs="Times New Roman"/>
          <w:b/>
          <w:color w:val="000000"/>
          <w:sz w:val="24"/>
          <w:szCs w:val="24"/>
        </w:rPr>
        <w:t xml:space="preserve">7.1. </w:t>
      </w:r>
      <w:r>
        <w:rPr>
          <w:rFonts w:hint="eastAsia" w:ascii="宋体" w:hAnsi="宋体" w:eastAsia="宋体" w:cs="宋体"/>
          <w:color w:val="000000"/>
          <w:kern w:val="0"/>
          <w:sz w:val="24"/>
          <w:szCs w:val="24"/>
        </w:rPr>
        <w:t>中标人确定后，招标人将通过学校招标网公示1天，公示期满无异议，中标人应在30日内与招标人签订采购合同，过期视为放弃中标。</w:t>
      </w:r>
    </w:p>
    <w:p>
      <w:pPr>
        <w:spacing w:line="360" w:lineRule="auto"/>
        <w:ind w:firstLine="482" w:firstLineChars="200"/>
        <w:rPr>
          <w:rFonts w:ascii="宋体" w:hAnsi="宋体" w:eastAsia="宋体" w:cs="Times New Roman"/>
          <w:b/>
          <w:color w:val="000000"/>
          <w:sz w:val="24"/>
          <w:szCs w:val="24"/>
        </w:rPr>
      </w:pPr>
      <w:r>
        <w:rPr>
          <w:rFonts w:ascii="宋体" w:hAnsi="宋体" w:eastAsia="宋体" w:cs="Times New Roman"/>
          <w:b/>
          <w:color w:val="000000"/>
          <w:sz w:val="24"/>
          <w:szCs w:val="24"/>
        </w:rPr>
        <w:t xml:space="preserve">7.2. </w:t>
      </w:r>
      <w:r>
        <w:rPr>
          <w:rFonts w:hint="eastAsia" w:ascii="宋体" w:hAnsi="宋体" w:eastAsia="宋体" w:cs="宋体"/>
          <w:color w:val="000000"/>
          <w:kern w:val="0"/>
          <w:sz w:val="24"/>
          <w:szCs w:val="24"/>
        </w:rPr>
        <w:t>本招标文件和中标人的投标文件包括中标人所做出的各种书面承诺将作为招标人与中标人双方签订合同的依据，并作为合同的附件与合同具有同等法律效力。</w:t>
      </w:r>
    </w:p>
    <w:p>
      <w:pPr>
        <w:spacing w:line="360" w:lineRule="auto"/>
        <w:ind w:firstLine="482" w:firstLineChars="200"/>
        <w:rPr>
          <w:rFonts w:ascii="宋体" w:hAnsi="宋体" w:eastAsia="宋体" w:cs="Times New Roman"/>
          <w:color w:val="000000"/>
          <w:sz w:val="24"/>
          <w:szCs w:val="24"/>
        </w:rPr>
      </w:pPr>
      <w:r>
        <w:rPr>
          <w:rFonts w:ascii="宋体" w:hAnsi="宋体" w:eastAsia="宋体" w:cs="Times New Roman"/>
          <w:b/>
          <w:color w:val="000000"/>
          <w:sz w:val="24"/>
          <w:szCs w:val="24"/>
        </w:rPr>
        <w:t xml:space="preserve">7.3. </w:t>
      </w:r>
      <w:r>
        <w:rPr>
          <w:rFonts w:hint="eastAsia" w:ascii="宋体" w:hAnsi="宋体" w:eastAsia="宋体" w:cs="Times New Roman"/>
          <w:color w:val="000000"/>
          <w:sz w:val="24"/>
          <w:szCs w:val="24"/>
        </w:rPr>
        <w:t>如投标人中标后悔标，招标人将取消该投标人本次中标资格及今后两年内的投标资格。</w:t>
      </w:r>
    </w:p>
    <w:p>
      <w:pPr>
        <w:spacing w:line="360" w:lineRule="auto"/>
        <w:ind w:firstLine="482" w:firstLineChars="200"/>
        <w:rPr>
          <w:rFonts w:ascii="宋体" w:hAnsi="宋体" w:eastAsia="宋体" w:cs="Times New Roman"/>
          <w:b/>
          <w:color w:val="000000"/>
          <w:sz w:val="24"/>
          <w:szCs w:val="24"/>
        </w:rPr>
      </w:pPr>
    </w:p>
    <w:p>
      <w:pPr>
        <w:keepNext/>
        <w:keepLines/>
        <w:spacing w:before="260" w:after="260" w:line="415" w:lineRule="auto"/>
        <w:outlineLvl w:val="1"/>
        <w:rPr>
          <w:rFonts w:ascii="宋体" w:hAnsi="宋体" w:eastAsia="宋体" w:cs="Times New Roman"/>
          <w:b/>
          <w:bCs/>
          <w:color w:val="000000"/>
          <w:sz w:val="32"/>
          <w:szCs w:val="32"/>
        </w:rPr>
      </w:pPr>
      <w:bookmarkStart w:id="22" w:name="_Toc52807974"/>
      <w:bookmarkStart w:id="23" w:name="_Toc84852203"/>
      <w:r>
        <w:rPr>
          <w:rFonts w:hint="eastAsia" w:ascii="宋体" w:hAnsi="宋体" w:eastAsia="宋体" w:cs="Times New Roman"/>
          <w:b/>
          <w:bCs/>
          <w:color w:val="000000"/>
          <w:sz w:val="32"/>
          <w:szCs w:val="32"/>
        </w:rPr>
        <w:t>八、其他</w:t>
      </w:r>
      <w:bookmarkEnd w:id="22"/>
      <w:bookmarkEnd w:id="23"/>
    </w:p>
    <w:p>
      <w:pPr>
        <w:spacing w:line="360" w:lineRule="auto"/>
        <w:ind w:firstLine="482" w:firstLineChars="200"/>
        <w:rPr>
          <w:rFonts w:ascii="宋体" w:hAnsi="宋体" w:eastAsia="宋体" w:cs="Times New Roman"/>
          <w:b/>
          <w:color w:val="000000"/>
          <w:sz w:val="24"/>
          <w:szCs w:val="24"/>
        </w:rPr>
      </w:pPr>
      <w:r>
        <w:rPr>
          <w:rFonts w:hint="eastAsia" w:ascii="宋体" w:hAnsi="宋体" w:eastAsia="宋体" w:cs="Times New Roman"/>
          <w:b/>
          <w:color w:val="000000"/>
          <w:sz w:val="24"/>
          <w:szCs w:val="24"/>
        </w:rPr>
        <w:t>8.1. 投标人无论中标与否，招标人不承担投标人参加投标的任何费用。</w:t>
      </w: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spacing w:line="360" w:lineRule="auto"/>
        <w:ind w:firstLine="899" w:firstLineChars="200"/>
        <w:rPr>
          <w:rFonts w:ascii="宋体" w:hAnsi="宋体" w:eastAsia="宋体" w:cs="Times New Roman"/>
          <w:b/>
          <w:color w:val="000000"/>
          <w:spacing w:val="4"/>
          <w:sz w:val="44"/>
          <w:szCs w:val="44"/>
        </w:rPr>
      </w:pPr>
    </w:p>
    <w:p>
      <w:pPr>
        <w:widowControl/>
        <w:jc w:val="left"/>
        <w:rPr>
          <w:rFonts w:ascii="宋体" w:hAnsi="宋体" w:eastAsia="宋体" w:cs="Times New Roman"/>
          <w:b/>
          <w:color w:val="000000"/>
          <w:spacing w:val="4"/>
          <w:sz w:val="44"/>
          <w:szCs w:val="44"/>
        </w:rPr>
      </w:pPr>
      <w:r>
        <w:rPr>
          <w:rFonts w:ascii="宋体" w:hAnsi="宋体" w:eastAsia="宋体" w:cs="Times New Roman"/>
          <w:b/>
          <w:color w:val="000000"/>
          <w:spacing w:val="4"/>
          <w:sz w:val="44"/>
          <w:szCs w:val="44"/>
        </w:rPr>
        <w:br w:type="page"/>
      </w:r>
    </w:p>
    <w:bookmarkEnd w:id="17"/>
    <w:p>
      <w:pPr>
        <w:keepNext/>
        <w:keepLines/>
        <w:spacing w:before="340" w:after="330" w:line="578" w:lineRule="auto"/>
        <w:jc w:val="center"/>
        <w:outlineLvl w:val="0"/>
        <w:rPr>
          <w:rFonts w:ascii="宋体" w:hAnsi="宋体" w:eastAsia="宋体" w:cs="Times New Roman"/>
          <w:b/>
          <w:bCs/>
          <w:kern w:val="44"/>
          <w:sz w:val="44"/>
          <w:szCs w:val="44"/>
        </w:rPr>
      </w:pPr>
      <w:bookmarkStart w:id="24" w:name="_Toc84852204"/>
      <w:bookmarkStart w:id="25" w:name="_Toc52807975"/>
      <w:r>
        <w:rPr>
          <w:rFonts w:hint="eastAsia" w:ascii="宋体" w:hAnsi="宋体" w:eastAsia="宋体" w:cs="Times New Roman"/>
          <w:b/>
          <w:bCs/>
          <w:kern w:val="44"/>
          <w:sz w:val="44"/>
          <w:szCs w:val="44"/>
        </w:rPr>
        <w:t>第三部分</w:t>
      </w:r>
      <w:r>
        <w:rPr>
          <w:rFonts w:ascii="宋体" w:hAnsi="宋体" w:eastAsia="宋体" w:cs="Times New Roman"/>
          <w:b/>
          <w:bCs/>
          <w:kern w:val="44"/>
          <w:sz w:val="44"/>
          <w:szCs w:val="44"/>
        </w:rPr>
        <w:t xml:space="preserve">  </w:t>
      </w:r>
      <w:r>
        <w:rPr>
          <w:rFonts w:hint="eastAsia" w:ascii="宋体" w:hAnsi="宋体" w:eastAsia="宋体" w:cs="Times New Roman"/>
          <w:b/>
          <w:bCs/>
          <w:kern w:val="44"/>
          <w:sz w:val="44"/>
          <w:szCs w:val="44"/>
        </w:rPr>
        <w:t>招标项目要求及相关说明</w:t>
      </w:r>
      <w:bookmarkEnd w:id="24"/>
      <w:bookmarkEnd w:id="25"/>
    </w:p>
    <w:p>
      <w:pPr>
        <w:spacing w:line="360" w:lineRule="auto"/>
        <w:rPr>
          <w:rFonts w:ascii="宋体" w:hAnsi="宋体" w:eastAsia="宋体"/>
          <w:b/>
          <w:sz w:val="24"/>
          <w:szCs w:val="24"/>
        </w:rPr>
      </w:pPr>
      <w:r>
        <w:rPr>
          <w:rFonts w:hint="eastAsia" w:ascii="宋体" w:hAnsi="宋体" w:eastAsia="宋体"/>
          <w:b/>
          <w:sz w:val="24"/>
          <w:szCs w:val="24"/>
        </w:rPr>
        <w:t>一、启东校区低压变电站详情</w:t>
      </w:r>
    </w:p>
    <w:p>
      <w:pPr>
        <w:keepNext/>
        <w:keepLines/>
        <w:spacing w:before="340" w:after="330" w:line="578" w:lineRule="auto"/>
        <w:ind w:firstLine="560" w:firstLineChars="200"/>
        <w:jc w:val="left"/>
        <w:outlineLvl w:val="0"/>
        <w:rPr>
          <w:rFonts w:ascii="宋体" w:hAnsi="宋体" w:eastAsia="宋体" w:cs="Times New Roman"/>
          <w:bCs/>
          <w:kern w:val="44"/>
          <w:sz w:val="28"/>
          <w:szCs w:val="28"/>
        </w:rPr>
      </w:pPr>
      <w:r>
        <w:rPr>
          <w:rFonts w:ascii="宋体" w:hAnsi="宋体" w:eastAsia="宋体" w:cs="Times New Roman"/>
          <w:bCs/>
          <w:kern w:val="44"/>
          <w:sz w:val="28"/>
          <w:szCs w:val="28"/>
        </w:rPr>
        <w:t>1#低压配电间：1-5#学生公寓、大学生活动中心、教师公寓、招待所、学术交流中心；2#低压配电间:行政楼A.B座、5-6#教学楼、体育场看台；3#低压配电间：一食堂；4#低压配电间：后勤辅助楼、消防备用电源；5#低压配电间：图书馆，1-2教学楼、3-4教学楼、7-8教学楼；6#低压配电间：动物繁殖中心、3#实训楼、9#教学楼；7#低压配电间：体育馆，8#低压配电间6-7#学生公寓.12-13#学生公寓；9#低压配电间：10-11学生公寓、14-15学生公寓</w:t>
      </w:r>
      <w:r>
        <w:rPr>
          <w:rFonts w:hint="eastAsia" w:ascii="宋体" w:hAnsi="宋体" w:eastAsia="宋体" w:cs="Times New Roman"/>
          <w:bCs/>
          <w:kern w:val="44"/>
          <w:sz w:val="28"/>
          <w:szCs w:val="28"/>
        </w:rPr>
        <w:t>；</w:t>
      </w:r>
      <w:r>
        <w:rPr>
          <w:rFonts w:ascii="宋体" w:hAnsi="宋体" w:eastAsia="宋体" w:cs="Times New Roman"/>
          <w:bCs/>
          <w:kern w:val="44"/>
          <w:sz w:val="28"/>
          <w:szCs w:val="28"/>
        </w:rPr>
        <w:t>10#低压配电间：16.17.18学生公寓、二食堂</w:t>
      </w:r>
      <w:r>
        <w:rPr>
          <w:rFonts w:hint="eastAsia" w:ascii="宋体" w:hAnsi="宋体" w:eastAsia="宋体" w:cs="Times New Roman"/>
          <w:bCs/>
          <w:kern w:val="44"/>
          <w:sz w:val="28"/>
          <w:szCs w:val="28"/>
        </w:rPr>
        <w:t>、</w:t>
      </w:r>
      <w:r>
        <w:rPr>
          <w:rFonts w:ascii="宋体" w:hAnsi="宋体" w:eastAsia="宋体" w:cs="Times New Roman"/>
          <w:bCs/>
          <w:kern w:val="44"/>
          <w:sz w:val="28"/>
          <w:szCs w:val="28"/>
        </w:rPr>
        <w:t>1#、2#实训楼。</w:t>
      </w:r>
    </w:p>
    <w:p>
      <w:pPr>
        <w:spacing w:line="360" w:lineRule="auto"/>
        <w:rPr>
          <w:rFonts w:ascii="宋体" w:hAnsi="宋体" w:eastAsia="宋体"/>
          <w:b/>
          <w:sz w:val="28"/>
          <w:szCs w:val="28"/>
        </w:rPr>
      </w:pPr>
      <w:r>
        <w:rPr>
          <w:rFonts w:hint="eastAsia" w:ascii="宋体" w:hAnsi="宋体" w:eastAsia="宋体"/>
          <w:b/>
          <w:sz w:val="24"/>
          <w:szCs w:val="24"/>
        </w:rPr>
        <w:t>二、</w:t>
      </w:r>
      <w:r>
        <w:rPr>
          <w:rFonts w:hint="eastAsia" w:ascii="宋体" w:hAnsi="宋体" w:eastAsia="宋体"/>
          <w:b/>
          <w:sz w:val="28"/>
          <w:szCs w:val="28"/>
        </w:rPr>
        <w:t>服务质量要求</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9"/>
        <w:gridCol w:w="4236"/>
        <w:gridCol w:w="1909"/>
        <w:gridCol w:w="3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320" w:type="pct"/>
            <w:noWrap/>
            <w:vAlign w:val="center"/>
          </w:tcPr>
          <w:p>
            <w:pPr>
              <w:spacing w:line="360" w:lineRule="auto"/>
              <w:jc w:val="center"/>
              <w:rPr>
                <w:rFonts w:ascii="宋体" w:hAnsi="宋体" w:eastAsia="宋体" w:cs="Times New Roman"/>
                <w:bCs/>
                <w:sz w:val="24"/>
              </w:rPr>
            </w:pPr>
            <w:r>
              <w:rPr>
                <w:rFonts w:hint="eastAsia" w:ascii="宋体" w:hAnsi="宋体" w:eastAsia="宋体" w:cs="Times New Roman"/>
                <w:bCs/>
                <w:sz w:val="24"/>
              </w:rPr>
              <w:t>序号</w:t>
            </w:r>
          </w:p>
        </w:tc>
        <w:tc>
          <w:tcPr>
            <w:tcW w:w="2126" w:type="pct"/>
            <w:noWrap/>
            <w:vAlign w:val="center"/>
          </w:tcPr>
          <w:p>
            <w:pPr>
              <w:spacing w:line="360" w:lineRule="auto"/>
              <w:jc w:val="center"/>
              <w:rPr>
                <w:rFonts w:ascii="宋体" w:hAnsi="宋体" w:eastAsia="宋体" w:cs="Times New Roman"/>
                <w:bCs/>
                <w:sz w:val="24"/>
              </w:rPr>
            </w:pPr>
            <w:r>
              <w:rPr>
                <w:rFonts w:hint="eastAsia" w:ascii="宋体" w:hAnsi="宋体" w:eastAsia="宋体" w:cs="Times New Roman"/>
                <w:bCs/>
                <w:sz w:val="24"/>
              </w:rPr>
              <w:t>电力运维服务内容</w:t>
            </w:r>
          </w:p>
        </w:tc>
        <w:tc>
          <w:tcPr>
            <w:tcW w:w="958" w:type="pct"/>
            <w:noWrap/>
            <w:vAlign w:val="center"/>
          </w:tcPr>
          <w:p>
            <w:pPr>
              <w:spacing w:line="360" w:lineRule="auto"/>
              <w:jc w:val="center"/>
              <w:rPr>
                <w:rFonts w:ascii="宋体" w:hAnsi="宋体" w:eastAsia="宋体" w:cs="Times New Roman"/>
                <w:bCs/>
                <w:sz w:val="24"/>
              </w:rPr>
            </w:pPr>
            <w:r>
              <w:rPr>
                <w:rFonts w:hint="eastAsia" w:ascii="宋体" w:hAnsi="宋体" w:eastAsia="宋体" w:cs="Times New Roman"/>
                <w:bCs/>
                <w:sz w:val="24"/>
              </w:rPr>
              <w:t>服务项目</w:t>
            </w:r>
          </w:p>
        </w:tc>
        <w:tc>
          <w:tcPr>
            <w:tcW w:w="1595" w:type="pct"/>
            <w:noWrap/>
            <w:vAlign w:val="center"/>
          </w:tcPr>
          <w:p>
            <w:pPr>
              <w:spacing w:line="360" w:lineRule="auto"/>
              <w:jc w:val="center"/>
              <w:rPr>
                <w:rFonts w:ascii="宋体" w:hAnsi="宋体" w:eastAsia="宋体" w:cs="Times New Roman"/>
                <w:bCs/>
                <w:sz w:val="24"/>
              </w:rPr>
            </w:pPr>
            <w:r>
              <w:rPr>
                <w:rFonts w:hint="eastAsia" w:ascii="宋体" w:hAnsi="宋体" w:eastAsia="宋体"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320" w:type="pct"/>
            <w:noWrap/>
            <w:vAlign w:val="center"/>
          </w:tcPr>
          <w:p>
            <w:pPr>
              <w:spacing w:line="360" w:lineRule="auto"/>
              <w:rPr>
                <w:rFonts w:ascii="宋体" w:hAnsi="宋体" w:eastAsia="宋体" w:cs="Times New Roman"/>
                <w:bCs/>
                <w:sz w:val="24"/>
              </w:rPr>
            </w:pPr>
            <w:r>
              <w:rPr>
                <w:rFonts w:hint="eastAsia" w:ascii="宋体" w:hAnsi="宋体" w:eastAsia="宋体" w:cs="Times New Roman"/>
                <w:bCs/>
                <w:sz w:val="24"/>
              </w:rPr>
              <w:t>1</w:t>
            </w:r>
          </w:p>
        </w:tc>
        <w:tc>
          <w:tcPr>
            <w:tcW w:w="2126"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设备巡检服务</w:t>
            </w:r>
          </w:p>
        </w:tc>
        <w:tc>
          <w:tcPr>
            <w:tcW w:w="958" w:type="pct"/>
            <w:vMerge w:val="restart"/>
            <w:noWrap/>
            <w:vAlign w:val="center"/>
          </w:tcPr>
          <w:p>
            <w:pPr>
              <w:spacing w:line="360" w:lineRule="auto"/>
              <w:rPr>
                <w:rFonts w:ascii="宋体" w:hAnsi="宋体" w:eastAsia="宋体" w:cs="Times New Roman"/>
                <w:sz w:val="24"/>
              </w:rPr>
            </w:pPr>
            <w:r>
              <w:rPr>
                <w:rFonts w:hint="eastAsia" w:ascii="宋体" w:hAnsi="宋体" w:eastAsia="宋体" w:cs="Times New Roman"/>
                <w:sz w:val="24"/>
              </w:rPr>
              <w:t>巡检咨询服务</w:t>
            </w:r>
          </w:p>
        </w:tc>
        <w:tc>
          <w:tcPr>
            <w:tcW w:w="1595"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每周一次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rPr>
                <w:rFonts w:ascii="宋体" w:hAnsi="宋体" w:eastAsia="宋体" w:cs="Times New Roman"/>
                <w:bCs/>
                <w:sz w:val="24"/>
              </w:rPr>
            </w:pPr>
            <w:r>
              <w:rPr>
                <w:rFonts w:hint="eastAsia" w:ascii="宋体" w:hAnsi="宋体" w:eastAsia="宋体" w:cs="Times New Roman"/>
                <w:bCs/>
                <w:sz w:val="24"/>
              </w:rPr>
              <w:t>2</w:t>
            </w:r>
          </w:p>
        </w:tc>
        <w:tc>
          <w:tcPr>
            <w:tcW w:w="2126"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技改、扩容、新增设备等信息咨询服务</w:t>
            </w:r>
          </w:p>
        </w:tc>
        <w:tc>
          <w:tcPr>
            <w:tcW w:w="958" w:type="pct"/>
            <w:vMerge w:val="continue"/>
            <w:vAlign w:val="center"/>
          </w:tcPr>
          <w:p>
            <w:pPr>
              <w:spacing w:line="360" w:lineRule="auto"/>
              <w:rPr>
                <w:rFonts w:ascii="宋体" w:hAnsi="宋体" w:eastAsia="宋体" w:cs="Times New Roman"/>
                <w:sz w:val="24"/>
              </w:rPr>
            </w:pPr>
          </w:p>
        </w:tc>
        <w:tc>
          <w:tcPr>
            <w:tcW w:w="1595"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日常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rPr>
                <w:rFonts w:ascii="宋体" w:hAnsi="宋体" w:eastAsia="宋体" w:cs="Times New Roman"/>
                <w:bCs/>
                <w:sz w:val="24"/>
              </w:rPr>
            </w:pPr>
            <w:r>
              <w:rPr>
                <w:rFonts w:hint="eastAsia" w:ascii="宋体" w:hAnsi="宋体" w:eastAsia="宋体" w:cs="Times New Roman"/>
                <w:bCs/>
                <w:sz w:val="24"/>
              </w:rPr>
              <w:t>3</w:t>
            </w:r>
          </w:p>
        </w:tc>
        <w:tc>
          <w:tcPr>
            <w:tcW w:w="2126"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重要时期的保供电工作</w:t>
            </w:r>
          </w:p>
        </w:tc>
        <w:tc>
          <w:tcPr>
            <w:tcW w:w="958"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保电服务</w:t>
            </w:r>
          </w:p>
        </w:tc>
        <w:tc>
          <w:tcPr>
            <w:tcW w:w="1595"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四六级考试及校庆等重大活动等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rPr>
                <w:rFonts w:ascii="宋体" w:hAnsi="宋体" w:eastAsia="宋体" w:cs="Times New Roman"/>
                <w:bCs/>
                <w:sz w:val="24"/>
              </w:rPr>
            </w:pPr>
            <w:r>
              <w:rPr>
                <w:rFonts w:hint="eastAsia" w:ascii="宋体" w:hAnsi="宋体" w:eastAsia="宋体" w:cs="Times New Roman"/>
                <w:bCs/>
                <w:sz w:val="24"/>
              </w:rPr>
              <w:t>4</w:t>
            </w:r>
          </w:p>
        </w:tc>
        <w:tc>
          <w:tcPr>
            <w:tcW w:w="2126"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设备故障抢修处理服务（材料费按实收取）</w:t>
            </w:r>
          </w:p>
        </w:tc>
        <w:tc>
          <w:tcPr>
            <w:tcW w:w="958" w:type="pct"/>
            <w:vMerge w:val="restart"/>
            <w:noWrap/>
            <w:vAlign w:val="center"/>
          </w:tcPr>
          <w:p>
            <w:pPr>
              <w:spacing w:line="360" w:lineRule="auto"/>
              <w:rPr>
                <w:rFonts w:ascii="宋体" w:hAnsi="宋体" w:eastAsia="宋体" w:cs="Times New Roman"/>
                <w:sz w:val="24"/>
              </w:rPr>
            </w:pPr>
            <w:r>
              <w:rPr>
                <w:rFonts w:hint="eastAsia" w:ascii="宋体" w:hAnsi="宋体" w:eastAsia="宋体" w:cs="Times New Roman"/>
                <w:sz w:val="24"/>
              </w:rPr>
              <w:t>故障快速响应服务</w:t>
            </w:r>
          </w:p>
        </w:tc>
        <w:tc>
          <w:tcPr>
            <w:tcW w:w="1595"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日常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rPr>
                <w:rFonts w:ascii="宋体" w:hAnsi="宋体" w:eastAsia="宋体" w:cs="Times New Roman"/>
                <w:bCs/>
                <w:sz w:val="24"/>
              </w:rPr>
            </w:pPr>
            <w:r>
              <w:rPr>
                <w:rFonts w:hint="eastAsia" w:ascii="宋体" w:hAnsi="宋体" w:eastAsia="宋体" w:cs="Times New Roman"/>
                <w:bCs/>
                <w:sz w:val="24"/>
              </w:rPr>
              <w:t>5</w:t>
            </w:r>
          </w:p>
        </w:tc>
        <w:tc>
          <w:tcPr>
            <w:tcW w:w="2126"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计划性停电高压开关倒闸操作服务</w:t>
            </w:r>
          </w:p>
        </w:tc>
        <w:tc>
          <w:tcPr>
            <w:tcW w:w="958" w:type="pct"/>
            <w:vMerge w:val="continue"/>
            <w:vAlign w:val="center"/>
          </w:tcPr>
          <w:p>
            <w:pPr>
              <w:spacing w:line="360" w:lineRule="auto"/>
              <w:rPr>
                <w:rFonts w:ascii="宋体" w:hAnsi="宋体" w:eastAsia="宋体" w:cs="Times New Roman"/>
                <w:sz w:val="24"/>
              </w:rPr>
            </w:pPr>
          </w:p>
        </w:tc>
        <w:tc>
          <w:tcPr>
            <w:tcW w:w="1595"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日常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rPr>
                <w:rFonts w:ascii="宋体" w:hAnsi="宋体" w:eastAsia="宋体" w:cs="Times New Roman"/>
                <w:bCs/>
                <w:sz w:val="24"/>
              </w:rPr>
            </w:pPr>
            <w:r>
              <w:rPr>
                <w:rFonts w:hint="eastAsia" w:ascii="宋体" w:hAnsi="宋体" w:eastAsia="宋体" w:cs="Times New Roman"/>
                <w:bCs/>
                <w:sz w:val="24"/>
              </w:rPr>
              <w:t>6</w:t>
            </w:r>
          </w:p>
        </w:tc>
        <w:tc>
          <w:tcPr>
            <w:tcW w:w="2126"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用户电工专业培训</w:t>
            </w:r>
          </w:p>
        </w:tc>
        <w:tc>
          <w:tcPr>
            <w:tcW w:w="958" w:type="pct"/>
            <w:vMerge w:val="continue"/>
            <w:vAlign w:val="center"/>
          </w:tcPr>
          <w:p>
            <w:pPr>
              <w:spacing w:line="360" w:lineRule="auto"/>
              <w:rPr>
                <w:rFonts w:ascii="宋体" w:hAnsi="宋体" w:eastAsia="宋体" w:cs="Times New Roman"/>
                <w:sz w:val="24"/>
              </w:rPr>
            </w:pPr>
          </w:p>
        </w:tc>
        <w:tc>
          <w:tcPr>
            <w:tcW w:w="1595" w:type="pct"/>
            <w:noWrap/>
            <w:vAlign w:val="center"/>
          </w:tcPr>
          <w:p>
            <w:pPr>
              <w:spacing w:line="360" w:lineRule="auto"/>
              <w:rPr>
                <w:rFonts w:ascii="宋体" w:hAnsi="宋体" w:eastAsia="宋体" w:cs="Times New Roman"/>
                <w:sz w:val="24"/>
              </w:rPr>
            </w:pPr>
            <w:r>
              <w:rPr>
                <w:rFonts w:hint="eastAsia" w:ascii="宋体" w:hAnsi="宋体" w:eastAsia="宋体" w:cs="Times New Roman"/>
                <w:sz w:val="24"/>
              </w:rPr>
              <w:t>每年一次</w:t>
            </w:r>
          </w:p>
        </w:tc>
      </w:tr>
    </w:tbl>
    <w:p>
      <w:pPr>
        <w:spacing w:line="360" w:lineRule="auto"/>
        <w:rPr>
          <w:rFonts w:ascii="宋体" w:hAnsi="宋体" w:eastAsia="宋体"/>
          <w:b/>
          <w:sz w:val="24"/>
        </w:rPr>
      </w:pPr>
    </w:p>
    <w:p>
      <w:pPr>
        <w:spacing w:line="480" w:lineRule="exact"/>
        <w:ind w:firstLine="480" w:firstLineChars="200"/>
        <w:rPr>
          <w:rFonts w:ascii="宋体" w:hAnsi="宋体" w:eastAsia="宋体"/>
          <w:b/>
          <w:sz w:val="24"/>
        </w:rPr>
      </w:pPr>
      <w:r>
        <w:rPr>
          <w:rFonts w:hint="eastAsia" w:ascii="宋体" w:hAnsi="宋体" w:eastAsia="宋体"/>
          <w:sz w:val="24"/>
          <w:szCs w:val="24"/>
        </w:rPr>
        <w:t>维保质量应符合国家法律法规和地方标准要求，并符合【GB∕T 37136-2018 电力用户供配电设施运行维护规范】和江苏省地方标准。</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确保校区电力等系统安全可靠。设备及装置在良好的状态下运行；发生故障</w:t>
      </w:r>
      <w:r>
        <w:rPr>
          <w:rFonts w:ascii="宋体" w:hAnsi="宋体" w:eastAsia="宋体"/>
          <w:sz w:val="24"/>
          <w:szCs w:val="24"/>
        </w:rPr>
        <w:t>45</w:t>
      </w:r>
      <w:r>
        <w:rPr>
          <w:rFonts w:hint="eastAsia" w:ascii="宋体" w:hAnsi="宋体" w:eastAsia="宋体"/>
          <w:sz w:val="24"/>
          <w:szCs w:val="24"/>
        </w:rPr>
        <w:t>分钟内响应。</w:t>
      </w:r>
    </w:p>
    <w:p>
      <w:pPr>
        <w:spacing w:line="480" w:lineRule="exact"/>
        <w:rPr>
          <w:rFonts w:ascii="宋体" w:hAnsi="宋体" w:eastAsia="宋体"/>
          <w:sz w:val="24"/>
          <w:szCs w:val="24"/>
        </w:rPr>
      </w:pPr>
    </w:p>
    <w:tbl>
      <w:tblPr>
        <w:tblStyle w:val="16"/>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1134"/>
        <w:gridCol w:w="2693"/>
        <w:gridCol w:w="354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9356" w:type="dxa"/>
            <w:gridSpan w:val="5"/>
            <w:noWrap/>
            <w:vAlign w:val="center"/>
          </w:tcPr>
          <w:p>
            <w:pPr>
              <w:widowControl/>
              <w:jc w:val="center"/>
              <w:rPr>
                <w:rFonts w:ascii="宋体" w:hAnsi="宋体" w:eastAsia="宋体" w:cs="Times New Roman"/>
                <w:b/>
                <w:bCs/>
              </w:rPr>
            </w:pPr>
            <w:r>
              <w:rPr>
                <w:rFonts w:hint="eastAsia" w:ascii="宋体" w:hAnsi="宋体" w:eastAsia="宋体" w:cs="Times New Roman"/>
                <w:b/>
                <w:bCs/>
                <w:sz w:val="24"/>
              </w:rPr>
              <w:t>电力维保具体要求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356" w:type="dxa"/>
            <w:gridSpan w:val="5"/>
            <w:noWrap/>
            <w:vAlign w:val="center"/>
          </w:tcPr>
          <w:p>
            <w:pPr>
              <w:widowControl/>
              <w:jc w:val="center"/>
              <w:rPr>
                <w:rFonts w:ascii="宋体" w:hAnsi="宋体" w:eastAsia="宋体" w:cs="Times New Roman"/>
                <w:b/>
                <w:bCs/>
              </w:rPr>
            </w:pPr>
            <w:r>
              <w:rPr>
                <w:rFonts w:hint="eastAsia" w:ascii="宋体" w:hAnsi="宋体" w:eastAsia="宋体" w:cs="Times New Roman"/>
                <w:b/>
                <w:bCs/>
              </w:rPr>
              <w:t>1.高压电缆维保方案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Align w:val="center"/>
          </w:tcPr>
          <w:p>
            <w:pPr>
              <w:widowControl/>
              <w:jc w:val="center"/>
              <w:rPr>
                <w:rFonts w:ascii="宋体" w:hAnsi="宋体" w:eastAsia="宋体" w:cs="Times New Roman"/>
                <w:b/>
                <w:bCs/>
              </w:rPr>
            </w:pPr>
            <w:r>
              <w:rPr>
                <w:rFonts w:hint="eastAsia" w:ascii="宋体" w:hAnsi="宋体" w:eastAsia="宋体" w:cs="Times New Roman"/>
                <w:b/>
                <w:bCs/>
              </w:rPr>
              <w:t>序号</w:t>
            </w:r>
          </w:p>
        </w:tc>
        <w:tc>
          <w:tcPr>
            <w:tcW w:w="1134" w:type="dxa"/>
            <w:vAlign w:val="center"/>
          </w:tcPr>
          <w:p>
            <w:pPr>
              <w:widowControl/>
              <w:jc w:val="center"/>
              <w:rPr>
                <w:rFonts w:ascii="宋体" w:hAnsi="宋体" w:eastAsia="宋体" w:cs="Times New Roman"/>
                <w:b/>
                <w:bCs/>
              </w:rPr>
            </w:pPr>
            <w:r>
              <w:rPr>
                <w:rFonts w:hint="eastAsia" w:ascii="宋体" w:hAnsi="宋体" w:eastAsia="宋体" w:cs="Times New Roman"/>
                <w:b/>
                <w:bCs/>
              </w:rPr>
              <w:t>项目</w:t>
            </w:r>
          </w:p>
        </w:tc>
        <w:tc>
          <w:tcPr>
            <w:tcW w:w="2693" w:type="dxa"/>
            <w:vAlign w:val="center"/>
          </w:tcPr>
          <w:p>
            <w:pPr>
              <w:widowControl/>
              <w:jc w:val="center"/>
              <w:rPr>
                <w:rFonts w:ascii="宋体" w:hAnsi="宋体" w:eastAsia="宋体" w:cs="Times New Roman"/>
                <w:b/>
                <w:bCs/>
              </w:rPr>
            </w:pPr>
            <w:r>
              <w:rPr>
                <w:rFonts w:hint="eastAsia" w:ascii="宋体" w:hAnsi="宋体" w:eastAsia="宋体" w:cs="Times New Roman"/>
                <w:b/>
                <w:bCs/>
              </w:rPr>
              <w:t>检修工作内容</w:t>
            </w:r>
          </w:p>
        </w:tc>
        <w:tc>
          <w:tcPr>
            <w:tcW w:w="3544" w:type="dxa"/>
            <w:vAlign w:val="center"/>
          </w:tcPr>
          <w:p>
            <w:pPr>
              <w:widowControl/>
              <w:jc w:val="center"/>
              <w:rPr>
                <w:rFonts w:ascii="宋体" w:hAnsi="宋体" w:eastAsia="宋体" w:cs="Times New Roman"/>
                <w:b/>
                <w:bCs/>
              </w:rPr>
            </w:pPr>
            <w:r>
              <w:rPr>
                <w:rFonts w:hint="eastAsia" w:ascii="宋体" w:hAnsi="宋体" w:eastAsia="宋体" w:cs="Times New Roman"/>
                <w:b/>
                <w:bCs/>
              </w:rPr>
              <w:t>标准</w:t>
            </w:r>
          </w:p>
        </w:tc>
        <w:tc>
          <w:tcPr>
            <w:tcW w:w="992" w:type="dxa"/>
            <w:vAlign w:val="center"/>
          </w:tcPr>
          <w:p>
            <w:pPr>
              <w:widowControl/>
              <w:jc w:val="center"/>
              <w:rPr>
                <w:rFonts w:ascii="宋体" w:hAnsi="宋体" w:eastAsia="宋体" w:cs="Times New Roman"/>
                <w:b/>
                <w:bCs/>
              </w:rPr>
            </w:pPr>
            <w:r>
              <w:rPr>
                <w:rFonts w:hint="eastAsia" w:ascii="宋体" w:hAnsi="宋体" w:eastAsia="宋体" w:cs="Times New Roman"/>
                <w:b/>
                <w:bCs/>
              </w:rPr>
              <w:t>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rPr>
                <w:rFonts w:ascii="宋体" w:hAnsi="宋体" w:eastAsia="宋体" w:cs="Times New Roman"/>
              </w:rPr>
            </w:pPr>
            <w:r>
              <w:rPr>
                <w:rFonts w:hint="eastAsia" w:ascii="宋体" w:hAnsi="宋体" w:eastAsia="宋体" w:cs="Times New Roman"/>
              </w:rPr>
              <w:t>1</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巡检</w:t>
            </w: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 检查电缆线路上的标识及标示牌。</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应有标识牌，字迹清晰、完整。</w:t>
            </w:r>
          </w:p>
        </w:tc>
        <w:tc>
          <w:tcPr>
            <w:tcW w:w="992" w:type="dxa"/>
            <w:vMerge w:val="restart"/>
            <w:vAlign w:val="center"/>
          </w:tcPr>
          <w:p>
            <w:pPr>
              <w:widowControl/>
              <w:jc w:val="center"/>
              <w:rPr>
                <w:rFonts w:ascii="宋体" w:hAnsi="宋体" w:eastAsia="宋体" w:cs="Times New Roman"/>
              </w:rPr>
            </w:pPr>
            <w:r>
              <w:rPr>
                <w:rFonts w:hint="eastAsia" w:ascii="宋体" w:hAnsi="宋体" w:eastAsia="宋体" w:cs="Times New Roman"/>
              </w:rPr>
              <w:t>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 检查电缆沟盖板。</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良好无损坏，开裂、下沉现象。</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 检查电缆支架、卡码与接地扁钢。</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无锈蚀、松动现象。</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4. 检查电缆避免受机械或人为损伤的地方防护情况。</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护套等保护装置完好。</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5. 检查电缆固定的卡码。</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无松脱、无断裂现象；</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6. 检查电缆沟、电缆井、电缆层。</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没有积水、淤泥、杂草，干燥情况较好。没有鼠患、白蚁虫害。</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7. 检查电缆排列。</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整齐、牢靠，且不受张力。</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8. 检查线路保护区范围内施工。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无施工。</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9. 检查电缆线路与铁路、公路及排水沟交叉处。</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无缺陷，未影响电缆正常工作。</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10.检查电缆线路差动保护装置。</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无缺陷，正常工作。</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2</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维护保养</w:t>
            </w: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1.检查电缆外护套。</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无破损、无裂纹，否则进行修复防护。</w:t>
            </w:r>
          </w:p>
        </w:tc>
        <w:tc>
          <w:tcPr>
            <w:tcW w:w="992"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每月一次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 检查电缆与墙角摩擦处防护。</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防护良好，否则加小块垫绝缘垫防护并绑扎好。</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 检查电缆进出室内孔洞密封性</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密封良好，否则应用防火泥封堵。</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4.检查电缆头地线端子的连接。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牢固无松动现象，否则进行紧固。</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5.检查电缆中间接头、终端头。</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要求使用红外热像仪及专用设备</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rPr>
                <w:rFonts w:ascii="宋体" w:hAnsi="宋体" w:eastAsia="宋体" w:cs="Times New Roman"/>
              </w:rPr>
            </w:pPr>
            <w:r>
              <w:rPr>
                <w:rFonts w:hint="eastAsia" w:ascii="宋体" w:hAnsi="宋体" w:eastAsia="宋体" w:cs="Times New Roman"/>
              </w:rPr>
              <w:t>3</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故障检修</w:t>
            </w: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1.电缆支架、卡码、接地扁钢紧固及更换；</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外观良好、安装牢固。</w:t>
            </w:r>
          </w:p>
        </w:tc>
        <w:tc>
          <w:tcPr>
            <w:tcW w:w="992"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必要时（材料、机具费另行收取）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2.电缆线路上的标识及标示牌安装。</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外观与原有相符、安装牢固。</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3.电缆沟盖板更换。</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整齐、牢靠，具有相应的承重能力。</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4.电缆避免受机械或人为损伤的防护装置维修、安装。</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安装牢固，符合相关规范。</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5. 电缆沟、电缆井、电缆层积水、淤泥、杂草、鼠患、白蚁、虫害清除。</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清除，做好相关防范措施。</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6.电缆重新排列施工。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整齐、牢靠，且不受张力。</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7.电缆外护绝缘修复。</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清洁破损处后用防水复合胶带缠绕密封，必要时进行外护套绝缘电阻测试。</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8.高压电缆中间头、终端头制作。</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行业标准。</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9.故障电缆更换。</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不改低压配电间原有电缆的特性。</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356" w:type="dxa"/>
            <w:gridSpan w:val="5"/>
            <w:noWrap/>
            <w:vAlign w:val="center"/>
          </w:tcPr>
          <w:p>
            <w:pPr>
              <w:widowControl/>
              <w:jc w:val="center"/>
              <w:rPr>
                <w:rFonts w:ascii="宋体" w:hAnsi="宋体" w:eastAsia="宋体" w:cs="Times New Roman"/>
                <w:b/>
                <w:bCs/>
              </w:rPr>
            </w:pPr>
            <w:r>
              <w:rPr>
                <w:rFonts w:hint="eastAsia" w:ascii="宋体" w:hAnsi="宋体" w:eastAsia="宋体" w:cs="Times New Roman"/>
                <w:b/>
                <w:bCs/>
              </w:rPr>
              <w:t>2.  高压开关柜维保方案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Align w:val="center"/>
          </w:tcPr>
          <w:p>
            <w:pPr>
              <w:widowControl/>
              <w:jc w:val="center"/>
              <w:rPr>
                <w:rFonts w:ascii="宋体" w:hAnsi="宋体" w:eastAsia="宋体" w:cs="Times New Roman"/>
                <w:b/>
                <w:bCs/>
              </w:rPr>
            </w:pPr>
            <w:r>
              <w:rPr>
                <w:rFonts w:hint="eastAsia" w:ascii="宋体" w:hAnsi="宋体" w:eastAsia="宋体" w:cs="Times New Roman"/>
                <w:b/>
                <w:bCs/>
              </w:rPr>
              <w:t>序号</w:t>
            </w:r>
          </w:p>
        </w:tc>
        <w:tc>
          <w:tcPr>
            <w:tcW w:w="1134" w:type="dxa"/>
            <w:vAlign w:val="center"/>
          </w:tcPr>
          <w:p>
            <w:pPr>
              <w:widowControl/>
              <w:jc w:val="center"/>
              <w:rPr>
                <w:rFonts w:ascii="宋体" w:hAnsi="宋体" w:eastAsia="宋体" w:cs="Times New Roman"/>
                <w:b/>
                <w:bCs/>
              </w:rPr>
            </w:pPr>
            <w:r>
              <w:rPr>
                <w:rFonts w:hint="eastAsia" w:ascii="宋体" w:hAnsi="宋体" w:eastAsia="宋体" w:cs="Times New Roman"/>
                <w:b/>
                <w:bCs/>
              </w:rPr>
              <w:t>修程</w:t>
            </w:r>
          </w:p>
        </w:tc>
        <w:tc>
          <w:tcPr>
            <w:tcW w:w="2693" w:type="dxa"/>
            <w:vAlign w:val="center"/>
          </w:tcPr>
          <w:p>
            <w:pPr>
              <w:widowControl/>
              <w:jc w:val="center"/>
              <w:rPr>
                <w:rFonts w:ascii="宋体" w:hAnsi="宋体" w:eastAsia="宋体" w:cs="Times New Roman"/>
                <w:b/>
                <w:bCs/>
              </w:rPr>
            </w:pPr>
            <w:r>
              <w:rPr>
                <w:rFonts w:hint="eastAsia" w:ascii="宋体" w:hAnsi="宋体" w:eastAsia="宋体" w:cs="Times New Roman"/>
                <w:b/>
                <w:bCs/>
              </w:rPr>
              <w:t>检修工作内容</w:t>
            </w:r>
          </w:p>
        </w:tc>
        <w:tc>
          <w:tcPr>
            <w:tcW w:w="3544" w:type="dxa"/>
            <w:vAlign w:val="center"/>
          </w:tcPr>
          <w:p>
            <w:pPr>
              <w:widowControl/>
              <w:jc w:val="center"/>
              <w:rPr>
                <w:rFonts w:ascii="宋体" w:hAnsi="宋体" w:eastAsia="宋体" w:cs="Times New Roman"/>
                <w:b/>
                <w:bCs/>
              </w:rPr>
            </w:pPr>
            <w:r>
              <w:rPr>
                <w:rFonts w:hint="eastAsia" w:ascii="宋体" w:hAnsi="宋体" w:eastAsia="宋体" w:cs="Times New Roman"/>
                <w:b/>
                <w:bCs/>
              </w:rPr>
              <w:t>标准</w:t>
            </w:r>
          </w:p>
        </w:tc>
        <w:tc>
          <w:tcPr>
            <w:tcW w:w="992" w:type="dxa"/>
            <w:vAlign w:val="center"/>
          </w:tcPr>
          <w:p>
            <w:pPr>
              <w:widowControl/>
              <w:jc w:val="center"/>
              <w:rPr>
                <w:rFonts w:ascii="宋体" w:hAnsi="宋体" w:eastAsia="宋体" w:cs="Times New Roman"/>
                <w:b/>
                <w:bCs/>
              </w:rPr>
            </w:pPr>
            <w:r>
              <w:rPr>
                <w:rFonts w:hint="eastAsia" w:ascii="宋体" w:hAnsi="宋体" w:eastAsia="宋体" w:cs="Times New Roman"/>
                <w:b/>
                <w:bCs/>
              </w:rPr>
              <w:t>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1</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巡检</w:t>
            </w: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1.开关柜外观检查</w:t>
            </w:r>
          </w:p>
        </w:tc>
        <w:tc>
          <w:tcPr>
            <w:tcW w:w="3544" w:type="dxa"/>
            <w:vMerge w:val="restart"/>
            <w:vAlign w:val="center"/>
          </w:tcPr>
          <w:p>
            <w:pPr>
              <w:widowControl/>
              <w:jc w:val="center"/>
              <w:rPr>
                <w:rFonts w:ascii="宋体" w:hAnsi="宋体" w:eastAsia="宋体" w:cs="Times New Roman"/>
              </w:rPr>
            </w:pPr>
            <w:r>
              <w:rPr>
                <w:rFonts w:hint="eastAsia" w:ascii="宋体" w:hAnsi="宋体" w:eastAsia="宋体" w:cs="Times New Roman"/>
              </w:rPr>
              <w:t>开关柜外壳无低压配电间形，无损伤；防护油漆无严重锈蚀，破损剥落；柜体安装牢固，外表清洁无杂物；开关柜的铭牌和标识黏贴整齐，无脱落。</w:t>
            </w:r>
          </w:p>
        </w:tc>
        <w:tc>
          <w:tcPr>
            <w:tcW w:w="992"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Merge w:val="continue"/>
            <w:vAlign w:val="center"/>
          </w:tcPr>
          <w:p>
            <w:pPr>
              <w:widowControl/>
              <w:jc w:val="center"/>
              <w:rPr>
                <w:rFonts w:ascii="宋体" w:hAnsi="宋体" w:eastAsia="宋体" w:cs="Times New Roman"/>
              </w:rPr>
            </w:pP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 开关柜运行状态参数检查。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仪器、仪表指示正常（与日常运行值比较，无差别或差别不大且与设备状态相对应）。</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3.开关柜相关器件、电气接点及电线、电缆无超过规定温度现象。</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用红外测温仪测量可见的相关器件、电气接点、电线、电缆运行温度,柜内无异味。</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4. 开关位置、指示灯指示、仪表显示是否正确，各转换开关所处位置是否正常。</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开关分合位置正确、无报警指示、转换开关在规定位置。</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2</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维护保养</w:t>
            </w: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1.柜体外壳检查、清扫、排除日常巡视中发现的各种缺陷。</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1）确保无积尘、无污渍；</w:t>
            </w:r>
          </w:p>
        </w:tc>
        <w:tc>
          <w:tcPr>
            <w:tcW w:w="992"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Merge w:val="restart"/>
            <w:vAlign w:val="center"/>
          </w:tcPr>
          <w:p>
            <w:pPr>
              <w:widowControl/>
              <w:jc w:val="center"/>
              <w:rPr>
                <w:rFonts w:ascii="宋体" w:hAnsi="宋体" w:eastAsia="宋体" w:cs="Times New Roman"/>
              </w:rPr>
            </w:pPr>
            <w:r>
              <w:rPr>
                <w:rFonts w:hint="eastAsia" w:ascii="宋体" w:hAnsi="宋体" w:eastAsia="宋体" w:cs="Times New Roman"/>
              </w:rPr>
              <w:t>2）防护油漆无严重锈蚀，破损剥落，否则进行除锈、补漆。</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Merge w:val="continue"/>
            <w:vAlign w:val="center"/>
          </w:tcPr>
          <w:p>
            <w:pPr>
              <w:widowControl/>
              <w:jc w:val="center"/>
              <w:rPr>
                <w:rFonts w:ascii="宋体" w:hAnsi="宋体" w:eastAsia="宋体" w:cs="Times New Roman"/>
              </w:rPr>
            </w:pP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Merge w:val="continue"/>
            <w:vAlign w:val="center"/>
          </w:tcPr>
          <w:p>
            <w:pPr>
              <w:widowControl/>
              <w:jc w:val="center"/>
              <w:rPr>
                <w:rFonts w:ascii="宋体" w:hAnsi="宋体" w:eastAsia="宋体" w:cs="Times New Roman"/>
              </w:rPr>
            </w:pP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Merge w:val="continue"/>
            <w:vAlign w:val="center"/>
          </w:tcPr>
          <w:p>
            <w:pPr>
              <w:widowControl/>
              <w:jc w:val="center"/>
              <w:rPr>
                <w:rFonts w:ascii="宋体" w:hAnsi="宋体" w:eastAsia="宋体" w:cs="Times New Roman"/>
              </w:rPr>
            </w:pP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Merge w:val="continue"/>
            <w:vAlign w:val="center"/>
          </w:tcPr>
          <w:p>
            <w:pPr>
              <w:widowControl/>
              <w:jc w:val="center"/>
              <w:rPr>
                <w:rFonts w:ascii="宋体" w:hAnsi="宋体" w:eastAsia="宋体" w:cs="Times New Roman"/>
              </w:rPr>
            </w:pP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2.电缆室检查、保养。</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1）电缆孔密封完好；</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2）电缆插头固定螺钉无松动；</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3）电缆标识牌无脱落，电缆相序色标没有脱落；</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4）电缆室干燥，没有凝露情况，并清扫除尘。</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5）无积尘、无污渍；</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6）接地线无松动，连接牢固。</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3.接地刀闸开关检查。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手动操作接地刀闸开关一个循环，开关动作正常，无卡滞，开关位置与面板位置指示正常。</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4.断路器室部件检查、保养。</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1)将主断路器摇至退出位，用小车将其拉至舱外,检查一次回路隔离触指及其联接铜排是否有烧痕、放电的痕迹；视情况看是否需要使用砂纸打磨，用酒精棉布擦拭；</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2）在主断路器隔离触指均匀涂上0.5~1mm厚的导电膏；</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3）按力矩要求紧固一次回路上各螺栓，紧固螺栓后检查弹簧垫片应平整，完成紧固操作后，给一次回路上各螺栓划上防松线；</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4）用酒精、白棉布擦拭断路器室内各部件，确保无积尘、无污渍；</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5）将主断路器用小车推入断路器室舱内并摇至测试位，手动操作合分闸一个循环，断路器动作正常，无卡滞，机械位置指示、断路器分合位置指示、弹簧储能与未储能指示均正常。</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6）检查无误后，摇至投入位，按停送电要求执行操作。</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5.二次回路室检查、保养。</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1)检查二次接线：接线紧固，线号清晰；</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2)检查柜内清洁：无积尘、无异物；</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3)必要时，清扫除尘并紧固二次线。</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3</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故障检修</w:t>
            </w: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1.断路器工作位置校正。</w:t>
            </w:r>
          </w:p>
        </w:tc>
        <w:tc>
          <w:tcPr>
            <w:tcW w:w="3544" w:type="dxa"/>
            <w:vMerge w:val="restart"/>
            <w:vAlign w:val="center"/>
          </w:tcPr>
          <w:p>
            <w:pPr>
              <w:widowControl/>
              <w:jc w:val="center"/>
              <w:rPr>
                <w:rFonts w:ascii="宋体" w:hAnsi="宋体" w:eastAsia="宋体" w:cs="Times New Roman"/>
              </w:rPr>
            </w:pPr>
            <w:r>
              <w:rPr>
                <w:rFonts w:hint="eastAsia" w:ascii="宋体" w:hAnsi="宋体" w:eastAsia="宋体" w:cs="Times New Roman"/>
              </w:rPr>
              <w:t>行业标准</w:t>
            </w:r>
          </w:p>
        </w:tc>
        <w:tc>
          <w:tcPr>
            <w:tcW w:w="992" w:type="dxa"/>
            <w:vMerge w:val="restart"/>
            <w:vAlign w:val="center"/>
          </w:tcPr>
          <w:p>
            <w:pPr>
              <w:widowControl/>
              <w:jc w:val="center"/>
              <w:rPr>
                <w:rFonts w:ascii="宋体" w:hAnsi="宋体" w:eastAsia="宋体" w:cs="Times New Roman"/>
              </w:rPr>
            </w:pPr>
            <w:r>
              <w:rPr>
                <w:rFonts w:hint="eastAsia" w:ascii="宋体" w:hAnsi="宋体" w:eastAsia="宋体" w:cs="Times New Roman"/>
                <w:b/>
                <w:bCs/>
              </w:rPr>
              <w:t>必要时（材料、机具费另行收取）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Merge w:val="continue"/>
            <w:vAlign w:val="center"/>
          </w:tcPr>
          <w:p>
            <w:pPr>
              <w:widowControl/>
              <w:jc w:val="center"/>
              <w:rPr>
                <w:rFonts w:ascii="宋体" w:hAnsi="宋体" w:eastAsia="宋体" w:cs="Times New Roman"/>
              </w:rPr>
            </w:pP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Merge w:val="continue"/>
            <w:vAlign w:val="center"/>
          </w:tcPr>
          <w:p>
            <w:pPr>
              <w:widowControl/>
              <w:jc w:val="center"/>
              <w:rPr>
                <w:rFonts w:ascii="宋体" w:hAnsi="宋体" w:eastAsia="宋体" w:cs="Times New Roman"/>
              </w:rPr>
            </w:pP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2.相关紧固件连接。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行业标准。</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3.断路器检修和更换。</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按照生产厂家的具体参数要求进行。</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4.仪器、仪表检修和更换</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按照生产厂家的具体参数要求进行。</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356" w:type="dxa"/>
            <w:gridSpan w:val="5"/>
            <w:noWrap/>
            <w:vAlign w:val="center"/>
          </w:tcPr>
          <w:p>
            <w:pPr>
              <w:widowControl/>
              <w:jc w:val="center"/>
              <w:rPr>
                <w:rFonts w:ascii="宋体" w:hAnsi="宋体" w:eastAsia="宋体" w:cs="Times New Roman"/>
                <w:b/>
                <w:bCs/>
              </w:rPr>
            </w:pPr>
            <w:r>
              <w:rPr>
                <w:rFonts w:hint="eastAsia" w:ascii="宋体" w:hAnsi="宋体" w:eastAsia="宋体" w:cs="Times New Roman"/>
                <w:b/>
                <w:bCs/>
              </w:rPr>
              <w:t>3.  高压计量柜维保方案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Align w:val="center"/>
          </w:tcPr>
          <w:p>
            <w:pPr>
              <w:widowControl/>
              <w:jc w:val="center"/>
              <w:rPr>
                <w:rFonts w:ascii="宋体" w:hAnsi="宋体" w:eastAsia="宋体" w:cs="Times New Roman"/>
                <w:b/>
                <w:bCs/>
              </w:rPr>
            </w:pPr>
            <w:r>
              <w:rPr>
                <w:rFonts w:hint="eastAsia" w:ascii="宋体" w:hAnsi="宋体" w:eastAsia="宋体" w:cs="Times New Roman"/>
                <w:b/>
                <w:bCs/>
              </w:rPr>
              <w:t>序号</w:t>
            </w:r>
          </w:p>
        </w:tc>
        <w:tc>
          <w:tcPr>
            <w:tcW w:w="1134" w:type="dxa"/>
            <w:vAlign w:val="center"/>
          </w:tcPr>
          <w:p>
            <w:pPr>
              <w:widowControl/>
              <w:jc w:val="center"/>
              <w:rPr>
                <w:rFonts w:ascii="宋体" w:hAnsi="宋体" w:eastAsia="宋体" w:cs="Times New Roman"/>
                <w:b/>
                <w:bCs/>
              </w:rPr>
            </w:pPr>
            <w:r>
              <w:rPr>
                <w:rFonts w:hint="eastAsia" w:ascii="宋体" w:hAnsi="宋体" w:eastAsia="宋体" w:cs="Times New Roman"/>
                <w:b/>
                <w:bCs/>
              </w:rPr>
              <w:t>修程</w:t>
            </w:r>
          </w:p>
        </w:tc>
        <w:tc>
          <w:tcPr>
            <w:tcW w:w="2693" w:type="dxa"/>
            <w:vAlign w:val="center"/>
          </w:tcPr>
          <w:p>
            <w:pPr>
              <w:widowControl/>
              <w:jc w:val="center"/>
              <w:rPr>
                <w:rFonts w:ascii="宋体" w:hAnsi="宋体" w:eastAsia="宋体" w:cs="Times New Roman"/>
                <w:b/>
                <w:bCs/>
              </w:rPr>
            </w:pPr>
            <w:r>
              <w:rPr>
                <w:rFonts w:hint="eastAsia" w:ascii="宋体" w:hAnsi="宋体" w:eastAsia="宋体" w:cs="Times New Roman"/>
                <w:b/>
                <w:bCs/>
              </w:rPr>
              <w:t>检修工作内容</w:t>
            </w:r>
          </w:p>
        </w:tc>
        <w:tc>
          <w:tcPr>
            <w:tcW w:w="3544" w:type="dxa"/>
            <w:vAlign w:val="center"/>
          </w:tcPr>
          <w:p>
            <w:pPr>
              <w:widowControl/>
              <w:jc w:val="center"/>
              <w:rPr>
                <w:rFonts w:ascii="宋体" w:hAnsi="宋体" w:eastAsia="宋体" w:cs="Times New Roman"/>
                <w:b/>
                <w:bCs/>
              </w:rPr>
            </w:pPr>
            <w:r>
              <w:rPr>
                <w:rFonts w:hint="eastAsia" w:ascii="宋体" w:hAnsi="宋体" w:eastAsia="宋体" w:cs="Times New Roman"/>
                <w:b/>
                <w:bCs/>
              </w:rPr>
              <w:t>标准</w:t>
            </w:r>
          </w:p>
        </w:tc>
        <w:tc>
          <w:tcPr>
            <w:tcW w:w="992" w:type="dxa"/>
            <w:vAlign w:val="center"/>
          </w:tcPr>
          <w:p>
            <w:pPr>
              <w:widowControl/>
              <w:jc w:val="center"/>
              <w:rPr>
                <w:rFonts w:ascii="宋体" w:hAnsi="宋体" w:eastAsia="宋体" w:cs="Times New Roman"/>
                <w:b/>
                <w:bCs/>
              </w:rPr>
            </w:pPr>
            <w:r>
              <w:rPr>
                <w:rFonts w:hint="eastAsia" w:ascii="宋体" w:hAnsi="宋体" w:eastAsia="宋体" w:cs="Times New Roman"/>
                <w:b/>
                <w:bCs/>
              </w:rPr>
              <w:t>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1</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巡检</w:t>
            </w: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1.计量柜外观检查</w:t>
            </w:r>
          </w:p>
        </w:tc>
        <w:tc>
          <w:tcPr>
            <w:tcW w:w="3544" w:type="dxa"/>
            <w:vMerge w:val="restart"/>
            <w:vAlign w:val="center"/>
          </w:tcPr>
          <w:p>
            <w:pPr>
              <w:widowControl/>
              <w:jc w:val="center"/>
              <w:rPr>
                <w:rFonts w:ascii="宋体" w:hAnsi="宋体" w:eastAsia="宋体" w:cs="Times New Roman"/>
              </w:rPr>
            </w:pPr>
            <w:r>
              <w:rPr>
                <w:rFonts w:hint="eastAsia" w:ascii="宋体" w:hAnsi="宋体" w:eastAsia="宋体" w:cs="Times New Roman"/>
              </w:rPr>
              <w:t>外壳无低压配电间形，无损伤；防护油漆无严重锈蚀，破损剥落；柜体安装牢固，外表清洁无杂物；柜体的铭牌和标识黏贴整齐，无脱落。</w:t>
            </w:r>
          </w:p>
        </w:tc>
        <w:tc>
          <w:tcPr>
            <w:tcW w:w="992" w:type="dxa"/>
            <w:vMerge w:val="restart"/>
            <w:vAlign w:val="center"/>
          </w:tcPr>
          <w:p>
            <w:pPr>
              <w:widowControl/>
              <w:jc w:val="center"/>
              <w:rPr>
                <w:rFonts w:ascii="宋体" w:hAnsi="宋体" w:eastAsia="宋体" w:cs="Times New Roman"/>
              </w:rPr>
            </w:pPr>
            <w:r>
              <w:rPr>
                <w:rFonts w:hint="eastAsia" w:ascii="宋体" w:hAnsi="宋体" w:eastAsia="宋体" w:cs="Times New Roman"/>
              </w:rPr>
              <w:t>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Merge w:val="continue"/>
            <w:vAlign w:val="center"/>
          </w:tcPr>
          <w:p>
            <w:pPr>
              <w:widowControl/>
              <w:jc w:val="center"/>
              <w:rPr>
                <w:rFonts w:ascii="宋体" w:hAnsi="宋体" w:eastAsia="宋体" w:cs="Times New Roman"/>
              </w:rPr>
            </w:pP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 计量柜运行状态参数检查。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电度表运行正常（与日常运行值比较，无差别或差别不大且无故障报警）。</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3.开关柜相关器件、电气接点及电线、电缆有无超过规定温度现象。</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用红外测温仪测量可见的相关器件、电气接点、电线、电缆运行温度,柜内无异味。</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2</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保养</w:t>
            </w: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1.柜体外壳检查、清扫、排除日常巡视中发现的各种缺陷。</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1）无积尘、无污渍；</w:t>
            </w:r>
          </w:p>
        </w:tc>
        <w:tc>
          <w:tcPr>
            <w:tcW w:w="992" w:type="dxa"/>
            <w:vMerge w:val="restart"/>
            <w:vAlign w:val="center"/>
          </w:tcPr>
          <w:p>
            <w:pPr>
              <w:widowControl/>
              <w:jc w:val="center"/>
              <w:rPr>
                <w:rFonts w:ascii="宋体" w:hAnsi="宋体" w:eastAsia="宋体" w:cs="Times New Roman"/>
              </w:rPr>
            </w:pPr>
            <w:r>
              <w:rPr>
                <w:rFonts w:hint="eastAsia" w:ascii="宋体" w:hAnsi="宋体" w:eastAsia="宋体" w:cs="Times New Roman"/>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2）防护油漆无严重锈蚀，破损剥落，否则进行除锈、补漆。</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2.二次回路检查、保养。</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1)检查二次接线：接线紧固，线号清晰；</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2)检查柜内清洁：无积尘、无异物；</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3)必要时，清扫除尘并紧固二次线。</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3.电压互感器及电流互感器检查、保养。</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1)检查接线：接线紧固，线号清晰；</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2)必要时，清扫除尘：无积尘、无异物。</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3</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故障检修</w:t>
            </w: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1.电压互感器更换。</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按照生产厂家的具体参数要求进行，并按要求进行试验。</w:t>
            </w:r>
          </w:p>
        </w:tc>
        <w:tc>
          <w:tcPr>
            <w:tcW w:w="992" w:type="dxa"/>
            <w:vMerge w:val="restart"/>
            <w:vAlign w:val="center"/>
          </w:tcPr>
          <w:p>
            <w:pPr>
              <w:widowControl/>
              <w:jc w:val="center"/>
              <w:rPr>
                <w:rFonts w:ascii="宋体" w:hAnsi="宋体" w:eastAsia="宋体" w:cs="Times New Roman"/>
              </w:rPr>
            </w:pPr>
            <w:r>
              <w:rPr>
                <w:rFonts w:hint="eastAsia" w:ascii="宋体" w:hAnsi="宋体" w:eastAsia="宋体" w:cs="Times New Roman"/>
                <w:b/>
                <w:bCs/>
              </w:rPr>
              <w:t>必要时（材料、机具费另行收取）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2.电流互感器更换。</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按照生产厂家的具体参数要求进行，并按要求进行试验。</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3.电度表检修和更换。</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行业标准</w:t>
            </w:r>
          </w:p>
        </w:tc>
        <w:tc>
          <w:tcPr>
            <w:tcW w:w="992" w:type="dxa"/>
            <w:vMerge w:val="continue"/>
            <w:vAlign w:val="center"/>
          </w:tcPr>
          <w:p>
            <w:pPr>
              <w:widowControl/>
              <w:jc w:val="center"/>
              <w:rPr>
                <w:rFonts w:ascii="宋体" w:hAnsi="宋体"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356" w:type="dxa"/>
            <w:gridSpan w:val="5"/>
            <w:noWrap/>
            <w:vAlign w:val="center"/>
          </w:tcPr>
          <w:p>
            <w:pPr>
              <w:widowControl/>
              <w:jc w:val="center"/>
              <w:rPr>
                <w:rFonts w:ascii="宋体" w:hAnsi="宋体" w:eastAsia="宋体" w:cs="Times New Roman"/>
                <w:b/>
                <w:bCs/>
              </w:rPr>
            </w:pPr>
            <w:r>
              <w:rPr>
                <w:rFonts w:hint="eastAsia" w:ascii="宋体" w:hAnsi="宋体" w:eastAsia="宋体" w:cs="Times New Roman"/>
                <w:b/>
                <w:bCs/>
              </w:rPr>
              <w:t>4.  电力低压配电间维保方案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Align w:val="center"/>
          </w:tcPr>
          <w:p>
            <w:pPr>
              <w:widowControl/>
              <w:jc w:val="center"/>
              <w:rPr>
                <w:rFonts w:ascii="宋体" w:hAnsi="宋体" w:eastAsia="宋体" w:cs="Times New Roman"/>
                <w:b/>
                <w:bCs/>
              </w:rPr>
            </w:pPr>
            <w:r>
              <w:rPr>
                <w:rFonts w:hint="eastAsia" w:ascii="宋体" w:hAnsi="宋体" w:eastAsia="宋体" w:cs="Times New Roman"/>
                <w:b/>
                <w:bCs/>
              </w:rPr>
              <w:t>序号</w:t>
            </w:r>
          </w:p>
        </w:tc>
        <w:tc>
          <w:tcPr>
            <w:tcW w:w="1134" w:type="dxa"/>
            <w:vAlign w:val="center"/>
          </w:tcPr>
          <w:p>
            <w:pPr>
              <w:widowControl/>
              <w:jc w:val="center"/>
              <w:rPr>
                <w:rFonts w:ascii="宋体" w:hAnsi="宋体" w:eastAsia="宋体" w:cs="Times New Roman"/>
                <w:b/>
                <w:bCs/>
              </w:rPr>
            </w:pPr>
            <w:r>
              <w:rPr>
                <w:rFonts w:hint="eastAsia" w:ascii="宋体" w:hAnsi="宋体" w:eastAsia="宋体" w:cs="Times New Roman"/>
                <w:b/>
                <w:bCs/>
              </w:rPr>
              <w:t>修程</w:t>
            </w:r>
          </w:p>
        </w:tc>
        <w:tc>
          <w:tcPr>
            <w:tcW w:w="2693" w:type="dxa"/>
            <w:vAlign w:val="center"/>
          </w:tcPr>
          <w:p>
            <w:pPr>
              <w:widowControl/>
              <w:jc w:val="center"/>
              <w:rPr>
                <w:rFonts w:ascii="宋体" w:hAnsi="宋体" w:eastAsia="宋体" w:cs="Times New Roman"/>
                <w:b/>
                <w:bCs/>
              </w:rPr>
            </w:pPr>
            <w:r>
              <w:rPr>
                <w:rFonts w:hint="eastAsia" w:ascii="宋体" w:hAnsi="宋体" w:eastAsia="宋体" w:cs="Times New Roman"/>
                <w:b/>
                <w:bCs/>
              </w:rPr>
              <w:t>检修工作内容</w:t>
            </w:r>
          </w:p>
        </w:tc>
        <w:tc>
          <w:tcPr>
            <w:tcW w:w="3544" w:type="dxa"/>
            <w:vAlign w:val="center"/>
          </w:tcPr>
          <w:p>
            <w:pPr>
              <w:widowControl/>
              <w:jc w:val="center"/>
              <w:rPr>
                <w:rFonts w:ascii="宋体" w:hAnsi="宋体" w:eastAsia="宋体" w:cs="Times New Roman"/>
                <w:b/>
                <w:bCs/>
              </w:rPr>
            </w:pPr>
            <w:r>
              <w:rPr>
                <w:rFonts w:hint="eastAsia" w:ascii="宋体" w:hAnsi="宋体" w:eastAsia="宋体" w:cs="Times New Roman"/>
                <w:b/>
                <w:bCs/>
              </w:rPr>
              <w:t>标准</w:t>
            </w:r>
          </w:p>
        </w:tc>
        <w:tc>
          <w:tcPr>
            <w:tcW w:w="992" w:type="dxa"/>
            <w:vAlign w:val="center"/>
          </w:tcPr>
          <w:p>
            <w:pPr>
              <w:widowControl/>
              <w:jc w:val="center"/>
              <w:rPr>
                <w:rFonts w:ascii="宋体" w:hAnsi="宋体" w:eastAsia="宋体" w:cs="Times New Roman"/>
                <w:b/>
                <w:bCs/>
              </w:rPr>
            </w:pPr>
            <w:r>
              <w:rPr>
                <w:rFonts w:hint="eastAsia" w:ascii="宋体" w:hAnsi="宋体" w:eastAsia="宋体" w:cs="Times New Roman"/>
                <w:b/>
                <w:bCs/>
              </w:rPr>
              <w:t>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1</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巡检</w:t>
            </w: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1.低压配电间压器的温控仪运行检查。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1）温度计运行无故障报警、显示应正常；</w:t>
            </w:r>
          </w:p>
        </w:tc>
        <w:tc>
          <w:tcPr>
            <w:tcW w:w="992"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2）运行温度与产品参数要求及历次数据比较，不应有显著差别。</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2.声音是否正常。</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正常运行有均匀的“嗡嗡”声。</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 引线接头、电缆、母线有无发热超温迹象；</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用红外测温仪测量可见的引线接头、电缆、母线运行温度,且无异味、无放电痕迹及其它异常现象。</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4.低压配电间压器的外部表面检查。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外部应无明显积污，防护区域内无杂物。各种标志、防护装置应齐全、良好。</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5.低压配电间压器室检查。</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低压配电间压器室的门、窗、照明应完好，无漏水。通风良好，温度正常，满足电气房的五防要求。</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2</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保养</w:t>
            </w: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1.检查绝缘子。</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用酒精、干白棉布擦拭绝缘子后检查无放电、无裂纹现象。</w:t>
            </w:r>
          </w:p>
        </w:tc>
        <w:tc>
          <w:tcPr>
            <w:tcW w:w="992"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2.检查一次侧电缆头、电缆支架及抱箍。</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电缆头绝缘伞裙无裂纹无破损无放电、无裂纹现象，电缆头、支架及抱箍安装牢固、支架应无严重破损剥落，接地良好，电缆三相相色标识正确。</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3.检查低压配电间压器低压侧铜排、连接线。</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接连紧固，铜排无脱漆，连接线护套无开裂、无低压配电间形。</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4.检查绕组。</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用酒精、干白棉布擦拭绕组后检查无放电、无裂纹、无锈蚀现象。</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5.检查低压配电间压器本体。</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安装牢固，无倾斜、低压配电间形、严重锈蚀现象，基础底座等接地良好；基础、支架应无严重破损剥落；铁芯接地紧固。</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6.检查两绕组间的通风道。</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无严重积尘，隔离档板无松动。</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7.检查中性线出线。</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连接紧固、接触良好；无破损、无裂纹现象。</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8.检查无载调压分接连片。</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连接片无裂纹，连接紧固，绝缘帽齐全。</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9.检查温控器铂电阻传感线。</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铂电阻传感线无断线，温度探头插在绕组表面孔洞里，铁芯温度探头插在铁芯与拉板之间的夹缝里。</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10.检查温控箱。</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箱内无杂物，二次线无断线，各元器件无锈蚀。</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11.检查防护围栅。</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围栅安装牢固，无倾斜、低压配电间形，接地良好；门锁、警示标牌齐全。</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12.检查电缆标识牌及走向。</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电缆标示牌齐全走向标示正确。</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13.检查一次、二次电缆孔洞。</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孔洞用防火泥封堵严实。</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14.清洁绝缘子、绝缘支撑件。</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用酒精、干白棉布擦拭绝缘子及绝缘支撑件的积尘及污渍。</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15.清洁一次侧电缆头绝缘伞裙</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用酒精、干白棉布擦拭一次电缆头绝缘伞裙的积尘及污渍。</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16.清洁绕组</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用吸尘器初步清洁高低压绕组之间积尘，用干白棉布擦拭绕组表面吸附的灰尘。</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17.清洁铁芯及上下铁轭</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用吸尘器初步清洁上下铁轭积尘，用干白棉布擦拭上下铁轭表面吸附的灰尘。</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18.清洁基础底座</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用吸尘器初步清洁底座积尘，用干白棉布擦拭底座的灰尘。</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19.清洁温控箱外壳及端子排</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用白棉布、绝缘毛刷清洁温控箱外壳及端子排的积尘、污渍。</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20.清洁散热风机</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用吸尘器、毛刷、白棉布清除积尘，必要时加注润滑油。</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21.清洁低压配电间压器防护外壳或围栅</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用吸尘器、白棉布清除外壳或围栅积尘。</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restart"/>
            <w:vAlign w:val="center"/>
          </w:tcPr>
          <w:p>
            <w:pPr>
              <w:widowControl/>
              <w:jc w:val="center"/>
              <w:rPr>
                <w:rFonts w:ascii="宋体" w:hAnsi="宋体" w:eastAsia="宋体" w:cs="Times New Roman"/>
              </w:rPr>
            </w:pPr>
            <w:r>
              <w:rPr>
                <w:rFonts w:hint="eastAsia" w:ascii="宋体" w:hAnsi="宋体" w:eastAsia="宋体" w:cs="Times New Roman"/>
              </w:rPr>
              <w:t>22.设备紧固</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1）使用力矩扳手紧固穿心螺杆的螺栓，用记号笔画标记线；</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2）使用力矩扳手紧固一次电缆与绝缘子之间、二次电缆与低压侧铜排之间等电气连接部分螺栓，用记号笔画标记线；</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3）使用力矩扳手紧固铁芯螺栓，用记号笔画标记线；</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4）使用力矩扳手紧固底座螺栓、中性点接地螺栓，用记号笔画放松线；</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Merge w:val="continue"/>
            <w:vAlign w:val="center"/>
          </w:tcPr>
          <w:p>
            <w:pPr>
              <w:widowControl/>
              <w:jc w:val="center"/>
              <w:rPr>
                <w:rFonts w:ascii="宋体" w:hAnsi="宋体" w:eastAsia="宋体" w:cs="Times New Roman"/>
              </w:rPr>
            </w:pP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5）使用力矩螺丝刀紧固温控箱二次端子排。</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3</w:t>
            </w:r>
          </w:p>
        </w:tc>
        <w:tc>
          <w:tcPr>
            <w:tcW w:w="1134"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故障检修</w:t>
            </w: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1、更换散热风机。</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按照生产厂家的具体参数要求进行，并按要求进行试验。</w:t>
            </w:r>
          </w:p>
        </w:tc>
        <w:tc>
          <w:tcPr>
            <w:tcW w:w="992" w:type="dxa"/>
            <w:vMerge w:val="restart"/>
            <w:vAlign w:val="center"/>
          </w:tcPr>
          <w:p>
            <w:pPr>
              <w:widowControl/>
              <w:jc w:val="center"/>
              <w:rPr>
                <w:rFonts w:ascii="宋体" w:hAnsi="宋体" w:eastAsia="宋体" w:cs="Times New Roman"/>
                <w:b/>
                <w:bCs/>
              </w:rPr>
            </w:pPr>
            <w:r>
              <w:rPr>
                <w:rFonts w:hint="eastAsia" w:ascii="宋体" w:hAnsi="宋体" w:eastAsia="宋体" w:cs="Times New Roman"/>
                <w:b/>
                <w:bCs/>
              </w:rPr>
              <w:t>必要时（材料、机具费另行收取）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2、更换温控装置。</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按照生产厂家的具体参数要求进行，并按要求进行试验。</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3、更换防护外壳门锁装置。</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按照生产厂家的具体参数要求进行，并按要求进行试验。</w:t>
            </w:r>
          </w:p>
        </w:tc>
        <w:tc>
          <w:tcPr>
            <w:tcW w:w="992" w:type="dxa"/>
            <w:vMerge w:val="continue"/>
            <w:vAlign w:val="center"/>
          </w:tcPr>
          <w:p>
            <w:pPr>
              <w:widowControl/>
              <w:jc w:val="center"/>
              <w:rPr>
                <w:rFonts w:ascii="宋体" w:hAnsi="宋体" w:eastAsia="宋体"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rPr>
                <w:rFonts w:ascii="宋体" w:hAnsi="宋体" w:eastAsia="宋体" w:cs="Times New Roman"/>
                <w:b/>
                <w:bCs/>
              </w:rPr>
            </w:pPr>
          </w:p>
        </w:tc>
        <w:tc>
          <w:tcPr>
            <w:tcW w:w="1134" w:type="dxa"/>
            <w:vMerge w:val="continue"/>
            <w:vAlign w:val="center"/>
          </w:tcPr>
          <w:p>
            <w:pPr>
              <w:widowControl/>
              <w:jc w:val="center"/>
              <w:rPr>
                <w:rFonts w:ascii="宋体" w:hAnsi="宋体" w:eastAsia="宋体" w:cs="Times New Roman"/>
                <w:b/>
                <w:bCs/>
              </w:rPr>
            </w:pPr>
          </w:p>
        </w:tc>
        <w:tc>
          <w:tcPr>
            <w:tcW w:w="2693" w:type="dxa"/>
            <w:vAlign w:val="center"/>
          </w:tcPr>
          <w:p>
            <w:pPr>
              <w:widowControl/>
              <w:jc w:val="center"/>
              <w:rPr>
                <w:rFonts w:ascii="宋体" w:hAnsi="宋体" w:eastAsia="宋体" w:cs="Times New Roman"/>
              </w:rPr>
            </w:pPr>
            <w:r>
              <w:rPr>
                <w:rFonts w:hint="eastAsia" w:ascii="宋体" w:hAnsi="宋体" w:eastAsia="宋体" w:cs="Times New Roman"/>
              </w:rPr>
              <w:t>4、更换绝缘端子</w:t>
            </w:r>
          </w:p>
        </w:tc>
        <w:tc>
          <w:tcPr>
            <w:tcW w:w="3544" w:type="dxa"/>
            <w:vAlign w:val="center"/>
          </w:tcPr>
          <w:p>
            <w:pPr>
              <w:widowControl/>
              <w:jc w:val="center"/>
              <w:rPr>
                <w:rFonts w:ascii="宋体" w:hAnsi="宋体" w:eastAsia="宋体" w:cs="Times New Roman"/>
              </w:rPr>
            </w:pPr>
            <w:r>
              <w:rPr>
                <w:rFonts w:hint="eastAsia" w:ascii="宋体" w:hAnsi="宋体" w:eastAsia="宋体" w:cs="Times New Roman"/>
              </w:rPr>
              <w:t>按照规范要求进行，并按要求进行试验。</w:t>
            </w:r>
          </w:p>
        </w:tc>
        <w:tc>
          <w:tcPr>
            <w:tcW w:w="992" w:type="dxa"/>
            <w:vMerge w:val="continue"/>
            <w:vAlign w:val="center"/>
          </w:tcPr>
          <w:p>
            <w:pPr>
              <w:widowControl/>
              <w:jc w:val="center"/>
              <w:rPr>
                <w:rFonts w:ascii="宋体" w:hAnsi="宋体" w:eastAsia="宋体" w:cs="Times New Roman"/>
                <w:b/>
                <w:bCs/>
              </w:rPr>
            </w:pPr>
          </w:p>
        </w:tc>
      </w:tr>
    </w:tbl>
    <w:p>
      <w:pPr>
        <w:widowControl/>
        <w:jc w:val="center"/>
        <w:rPr>
          <w:rFonts w:ascii="宋体" w:hAnsi="宋体" w:eastAsia="宋体"/>
        </w:rPr>
      </w:pPr>
    </w:p>
    <w:p>
      <w:pPr>
        <w:spacing w:line="360" w:lineRule="auto"/>
        <w:ind w:left="360" w:right="-4" w:rightChars="-2"/>
        <w:rPr>
          <w:rFonts w:ascii="宋体" w:hAnsi="宋体" w:eastAsia="宋体" w:cs="宋体"/>
          <w:kern w:val="0"/>
          <w:sz w:val="24"/>
          <w:szCs w:val="24"/>
        </w:rPr>
      </w:pPr>
    </w:p>
    <w:p>
      <w:pPr>
        <w:widowControl/>
        <w:jc w:val="left"/>
        <w:rPr>
          <w:rFonts w:ascii="宋体" w:hAnsi="宋体" w:eastAsia="宋体" w:cs="Times New Roman"/>
          <w:b/>
          <w:bCs/>
          <w:kern w:val="44"/>
          <w:sz w:val="44"/>
          <w:szCs w:val="44"/>
        </w:rPr>
      </w:pPr>
      <w:r>
        <w:rPr>
          <w:rFonts w:ascii="宋体" w:hAnsi="宋体" w:eastAsia="宋体" w:cs="Times New Roman"/>
          <w:b/>
          <w:bCs/>
          <w:kern w:val="44"/>
          <w:sz w:val="44"/>
          <w:szCs w:val="44"/>
        </w:rPr>
        <w:br w:type="page"/>
      </w:r>
    </w:p>
    <w:p>
      <w:pPr>
        <w:keepNext/>
        <w:keepLines/>
        <w:spacing w:before="340" w:after="330" w:line="578" w:lineRule="auto"/>
        <w:jc w:val="center"/>
        <w:outlineLvl w:val="0"/>
        <w:rPr>
          <w:rFonts w:ascii="宋体" w:hAnsi="宋体" w:eastAsia="宋体" w:cs="宋体"/>
          <w:b/>
          <w:bCs/>
          <w:kern w:val="44"/>
          <w:sz w:val="24"/>
          <w:szCs w:val="44"/>
        </w:rPr>
      </w:pPr>
      <w:bookmarkStart w:id="26" w:name="_Toc84852205"/>
      <w:r>
        <w:rPr>
          <w:rFonts w:hint="eastAsia" w:ascii="宋体" w:hAnsi="宋体" w:eastAsia="宋体" w:cs="Times New Roman"/>
          <w:b/>
          <w:bCs/>
          <w:kern w:val="44"/>
          <w:sz w:val="44"/>
          <w:szCs w:val="44"/>
        </w:rPr>
        <w:t>第四部分 合同主要条款</w:t>
      </w:r>
      <w:bookmarkEnd w:id="26"/>
    </w:p>
    <w:p>
      <w:pPr>
        <w:spacing w:line="480" w:lineRule="exact"/>
        <w:ind w:firstLine="482" w:firstLineChars="200"/>
        <w:rPr>
          <w:rFonts w:ascii="宋体" w:hAnsi="宋体" w:eastAsia="宋体"/>
          <w:b/>
          <w:sz w:val="24"/>
        </w:rPr>
      </w:pPr>
      <w:r>
        <w:rPr>
          <w:rFonts w:hint="eastAsia" w:ascii="宋体" w:hAnsi="宋体" w:eastAsia="宋体"/>
          <w:b/>
          <w:sz w:val="24"/>
          <w:szCs w:val="24"/>
        </w:rPr>
        <w:t>一、付款方式</w:t>
      </w:r>
    </w:p>
    <w:p>
      <w:pPr>
        <w:spacing w:line="480" w:lineRule="exact"/>
        <w:ind w:firstLine="480" w:firstLineChars="200"/>
        <w:rPr>
          <w:rFonts w:ascii="宋体" w:hAnsi="宋体" w:eastAsia="宋体"/>
          <w:sz w:val="24"/>
        </w:rPr>
      </w:pPr>
      <w:r>
        <w:rPr>
          <w:rFonts w:hint="eastAsia" w:ascii="宋体" w:hAnsi="宋体" w:eastAsia="宋体"/>
          <w:sz w:val="24"/>
          <w:szCs w:val="24"/>
        </w:rPr>
        <w:t>合同签订6个月内支付总金额的90%，余款待维保期结束一次性支付。</w:t>
      </w:r>
    </w:p>
    <w:p>
      <w:pPr>
        <w:spacing w:line="480" w:lineRule="exact"/>
        <w:ind w:firstLine="482" w:firstLineChars="200"/>
        <w:rPr>
          <w:rFonts w:ascii="宋体" w:hAnsi="宋体" w:eastAsia="宋体"/>
          <w:b/>
          <w:bCs/>
          <w:sz w:val="24"/>
        </w:rPr>
      </w:pPr>
      <w:r>
        <w:rPr>
          <w:rFonts w:hint="eastAsia" w:ascii="宋体" w:hAnsi="宋体" w:eastAsia="宋体"/>
          <w:b/>
          <w:bCs/>
          <w:sz w:val="24"/>
          <w:szCs w:val="24"/>
        </w:rPr>
        <w:t>二、服务内容</w:t>
      </w:r>
    </w:p>
    <w:p>
      <w:pPr>
        <w:spacing w:line="480" w:lineRule="exact"/>
        <w:ind w:firstLine="480" w:firstLineChars="200"/>
        <w:rPr>
          <w:rFonts w:ascii="宋体" w:hAnsi="宋体" w:eastAsia="宋体"/>
          <w:b/>
          <w:sz w:val="24"/>
        </w:rPr>
      </w:pPr>
      <w:r>
        <w:rPr>
          <w:rFonts w:hint="eastAsia" w:ascii="宋体" w:hAnsi="宋体" w:eastAsia="宋体"/>
          <w:sz w:val="24"/>
          <w:szCs w:val="24"/>
        </w:rPr>
        <w:t>维护保养、日常检修、修理工程、应急维修、设备维护；周巡视保养、月保养、半年保养、一年保养、积水排除及学校重大活动服务保障。电力制造单位技术文件所要求的特殊保养项目，及与电力安全运行相关的其他项目。</w:t>
      </w:r>
    </w:p>
    <w:p>
      <w:pPr>
        <w:spacing w:line="480" w:lineRule="exact"/>
        <w:ind w:firstLine="482" w:firstLineChars="200"/>
        <w:rPr>
          <w:rFonts w:ascii="宋体" w:hAnsi="宋体" w:eastAsia="宋体"/>
          <w:b/>
          <w:bCs/>
          <w:sz w:val="24"/>
        </w:rPr>
      </w:pPr>
      <w:r>
        <w:rPr>
          <w:rFonts w:hint="eastAsia" w:ascii="宋体" w:hAnsi="宋体" w:eastAsia="宋体"/>
          <w:b/>
          <w:bCs/>
          <w:sz w:val="24"/>
          <w:szCs w:val="24"/>
        </w:rPr>
        <w:t>三、维保方式</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大包：提供日常维保所需工具和劳务配套，运维单位应按照我校的电力负荷类型整理常用备品备件清单，并提供质优价廉的服务承诺。</w:t>
      </w:r>
    </w:p>
    <w:p>
      <w:pPr>
        <w:spacing w:line="480" w:lineRule="exact"/>
        <w:ind w:firstLine="482" w:firstLineChars="200"/>
        <w:rPr>
          <w:rFonts w:ascii="宋体" w:hAnsi="宋体" w:eastAsia="宋体"/>
          <w:b/>
          <w:bCs/>
          <w:sz w:val="24"/>
        </w:rPr>
      </w:pPr>
      <w:r>
        <w:rPr>
          <w:rFonts w:hint="eastAsia" w:ascii="宋体" w:hAnsi="宋体" w:eastAsia="宋体"/>
          <w:b/>
          <w:bCs/>
          <w:sz w:val="24"/>
          <w:szCs w:val="24"/>
        </w:rPr>
        <w:t>四、其他约定</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1、维保单位应不定期地到学校巡查电气设备的运行情况，优质高效地提供检修及故障检修，保障学校电气设备的正常运行，确保学校电气设备使用率。</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2、根据学校生产安排情况，提前十天与学校商定维护、保养时间，并共同签署认可；协助办理施工的停、送电联系手续，具体施工时间需在确保安全情况下，最大限度的满足学校的安排。</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3、在接到学校故障报告后，</w:t>
      </w:r>
      <w:r>
        <w:rPr>
          <w:rFonts w:ascii="宋体" w:hAnsi="宋体" w:eastAsia="宋体"/>
          <w:sz w:val="24"/>
          <w:szCs w:val="24"/>
        </w:rPr>
        <w:t>45</w:t>
      </w:r>
      <w:r>
        <w:rPr>
          <w:rFonts w:hint="eastAsia" w:ascii="宋体" w:hAnsi="宋体" w:eastAsia="宋体"/>
          <w:sz w:val="24"/>
          <w:szCs w:val="24"/>
        </w:rPr>
        <w:t>分钟内响应，24小时内组织力量予以故障抢修，协助学校尽快恢复正常用电。</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4、根据学校需要，提供必要的技术咨询服务，帮助学校的电气设备管理及运行人员提高对电气设备的管理水平。</w:t>
      </w:r>
    </w:p>
    <w:p>
      <w:pPr>
        <w:spacing w:line="48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、维护保养、日常检修、修理工程、应急维修、设备维护；周巡视保养、月保养、半年保养、一年保养、积水排除及学校重大活动服务保障。</w:t>
      </w:r>
    </w:p>
    <w:p>
      <w:pPr>
        <w:spacing w:line="480" w:lineRule="exact"/>
        <w:ind w:firstLine="482" w:firstLineChars="200"/>
        <w:rPr>
          <w:rFonts w:ascii="宋体" w:hAnsi="宋体" w:eastAsia="宋体"/>
          <w:b/>
          <w:bCs/>
          <w:sz w:val="24"/>
        </w:rPr>
      </w:pPr>
      <w:r>
        <w:rPr>
          <w:rFonts w:hint="eastAsia" w:ascii="宋体" w:hAnsi="宋体" w:eastAsia="宋体"/>
          <w:b/>
          <w:bCs/>
          <w:sz w:val="24"/>
          <w:szCs w:val="24"/>
        </w:rPr>
        <w:t>五、维保期限</w:t>
      </w:r>
    </w:p>
    <w:p>
      <w:pPr>
        <w:spacing w:line="480" w:lineRule="exact"/>
        <w:ind w:firstLine="480" w:firstLineChars="200"/>
        <w:rPr>
          <w:rFonts w:ascii="宋体" w:hAnsi="宋体" w:eastAsia="宋体"/>
        </w:rPr>
      </w:pPr>
      <w:r>
        <w:rPr>
          <w:rFonts w:hint="eastAsia" w:ascii="宋体" w:hAnsi="宋体" w:eastAsia="宋体" w:cs="宋体"/>
          <w:kern w:val="0"/>
          <w:sz w:val="24"/>
          <w:szCs w:val="24"/>
        </w:rPr>
        <w:t>招标有效期三年，中标单位在中标期内如不符合要求，未能履行服务承诺和合同规定的各项义务，维保质量低劣，不予改正，或给学校造成损失的，则学校有权在有效期内终止合同。合同一年一签，学校将对中标方项目服务情况进行验收，验收合格续签下一年度的合同；验收不合格的，学校有权终止合同。</w:t>
      </w:r>
    </w:p>
    <w:p>
      <w:pPr>
        <w:keepNext/>
        <w:keepLines/>
        <w:spacing w:before="340" w:after="330" w:line="578" w:lineRule="auto"/>
        <w:jc w:val="center"/>
        <w:outlineLvl w:val="0"/>
        <w:rPr>
          <w:rFonts w:ascii="宋体" w:hAnsi="宋体" w:eastAsia="宋体" w:cs="Times New Roman"/>
          <w:bCs/>
          <w:spacing w:val="4"/>
          <w:kern w:val="44"/>
          <w:sz w:val="44"/>
          <w:szCs w:val="44"/>
        </w:rPr>
      </w:pPr>
      <w:bookmarkStart w:id="27" w:name="_Toc37838049"/>
      <w:bookmarkStart w:id="28" w:name="_Toc84852206"/>
      <w:r>
        <w:rPr>
          <w:rFonts w:hint="eastAsia" w:ascii="宋体" w:hAnsi="宋体" w:eastAsia="宋体" w:cs="Times New Roman"/>
          <w:b/>
          <w:bCs/>
          <w:kern w:val="44"/>
          <w:sz w:val="44"/>
          <w:szCs w:val="44"/>
        </w:rPr>
        <w:t>第五部分 附件</w:t>
      </w:r>
      <w:bookmarkEnd w:id="27"/>
      <w:bookmarkEnd w:id="28"/>
    </w:p>
    <w:p>
      <w:pPr>
        <w:spacing w:line="360" w:lineRule="auto"/>
        <w:outlineLvl w:val="1"/>
        <w:rPr>
          <w:rFonts w:ascii="宋体" w:hAnsi="宋体" w:eastAsia="宋体" w:cs="Times New Roman"/>
          <w:spacing w:val="4"/>
          <w:sz w:val="24"/>
          <w:szCs w:val="24"/>
        </w:rPr>
      </w:pPr>
      <w:bookmarkStart w:id="29" w:name="_Toc84852207"/>
      <w:r>
        <w:rPr>
          <w:rFonts w:hint="eastAsia" w:ascii="宋体" w:hAnsi="宋体" w:eastAsia="宋体" w:cs="Times New Roman"/>
          <w:spacing w:val="4"/>
          <w:sz w:val="24"/>
          <w:szCs w:val="24"/>
        </w:rPr>
        <w:t>附件</w:t>
      </w:r>
      <w:r>
        <w:rPr>
          <w:rFonts w:ascii="宋体" w:hAnsi="宋体" w:eastAsia="宋体" w:cs="Times New Roman"/>
          <w:spacing w:val="4"/>
          <w:sz w:val="24"/>
          <w:szCs w:val="24"/>
        </w:rPr>
        <w:t>1</w:t>
      </w:r>
      <w:r>
        <w:rPr>
          <w:rFonts w:hint="eastAsia" w:ascii="宋体" w:hAnsi="宋体" w:eastAsia="宋体" w:cs="Times New Roman"/>
          <w:spacing w:val="4"/>
          <w:sz w:val="24"/>
          <w:szCs w:val="24"/>
        </w:rPr>
        <w:t>：</w:t>
      </w:r>
      <w:bookmarkStart w:id="30" w:name="_Hlk84851134"/>
      <w:r>
        <w:rPr>
          <w:rFonts w:hint="eastAsia" w:ascii="宋体" w:hAnsi="宋体" w:eastAsia="宋体" w:cs="Times New Roman"/>
          <w:spacing w:val="4"/>
          <w:sz w:val="24"/>
          <w:szCs w:val="24"/>
        </w:rPr>
        <w:t>投标</w:t>
      </w:r>
      <w:bookmarkEnd w:id="30"/>
      <w:r>
        <w:rPr>
          <w:rFonts w:hint="eastAsia" w:ascii="宋体" w:hAnsi="宋体" w:eastAsia="宋体" w:cs="Times New Roman"/>
          <w:spacing w:val="4"/>
          <w:sz w:val="24"/>
          <w:szCs w:val="24"/>
        </w:rPr>
        <w:t>函</w:t>
      </w:r>
      <w:bookmarkEnd w:id="29"/>
    </w:p>
    <w:p>
      <w:pPr>
        <w:spacing w:line="360" w:lineRule="auto"/>
        <w:outlineLvl w:val="1"/>
        <w:rPr>
          <w:rFonts w:ascii="宋体" w:hAnsi="宋体" w:eastAsia="宋体" w:cs="Times New Roman"/>
          <w:sz w:val="24"/>
          <w:szCs w:val="24"/>
        </w:rPr>
      </w:pPr>
      <w:bookmarkStart w:id="31" w:name="_Toc84852208"/>
      <w:r>
        <w:rPr>
          <w:rFonts w:hint="eastAsia" w:ascii="宋体" w:hAnsi="宋体" w:eastAsia="宋体" w:cs="Times New Roman"/>
          <w:spacing w:val="4"/>
          <w:sz w:val="24"/>
          <w:szCs w:val="24"/>
        </w:rPr>
        <w:t>附件</w:t>
      </w:r>
      <w:r>
        <w:rPr>
          <w:rFonts w:ascii="宋体" w:hAnsi="宋体" w:eastAsia="宋体" w:cs="Times New Roman"/>
          <w:spacing w:val="4"/>
          <w:sz w:val="24"/>
          <w:szCs w:val="24"/>
        </w:rPr>
        <w:t>2</w:t>
      </w:r>
      <w:r>
        <w:rPr>
          <w:rFonts w:hint="eastAsia" w:ascii="宋体" w:hAnsi="宋体" w:eastAsia="宋体" w:cs="Times New Roman"/>
          <w:spacing w:val="4"/>
          <w:sz w:val="24"/>
          <w:szCs w:val="24"/>
        </w:rPr>
        <w:t>：</w:t>
      </w:r>
      <w:r>
        <w:rPr>
          <w:rFonts w:hint="eastAsia" w:ascii="宋体" w:hAnsi="宋体" w:eastAsia="宋体" w:cs="Times New Roman"/>
          <w:sz w:val="24"/>
          <w:szCs w:val="24"/>
        </w:rPr>
        <w:t>法定代表人资格证明</w:t>
      </w:r>
      <w:bookmarkEnd w:id="31"/>
    </w:p>
    <w:p>
      <w:pPr>
        <w:spacing w:line="360" w:lineRule="auto"/>
        <w:outlineLvl w:val="1"/>
        <w:rPr>
          <w:rFonts w:ascii="宋体" w:hAnsi="宋体" w:eastAsia="宋体" w:cs="Times New Roman"/>
          <w:sz w:val="24"/>
          <w:szCs w:val="24"/>
        </w:rPr>
      </w:pPr>
      <w:bookmarkStart w:id="32" w:name="_Toc84852209"/>
      <w:r>
        <w:rPr>
          <w:rFonts w:hint="eastAsia" w:ascii="宋体" w:hAnsi="宋体" w:eastAsia="宋体" w:cs="Times New Roman"/>
          <w:spacing w:val="4"/>
          <w:sz w:val="24"/>
          <w:szCs w:val="24"/>
        </w:rPr>
        <w:t>附件</w:t>
      </w:r>
      <w:r>
        <w:rPr>
          <w:rFonts w:ascii="宋体" w:hAnsi="宋体" w:eastAsia="宋体" w:cs="Times New Roman"/>
          <w:spacing w:val="4"/>
          <w:sz w:val="24"/>
          <w:szCs w:val="24"/>
        </w:rPr>
        <w:t>3</w:t>
      </w:r>
      <w:r>
        <w:rPr>
          <w:rFonts w:hint="eastAsia" w:ascii="宋体" w:hAnsi="宋体" w:eastAsia="宋体" w:cs="Times New Roman"/>
          <w:spacing w:val="4"/>
          <w:sz w:val="24"/>
          <w:szCs w:val="24"/>
        </w:rPr>
        <w:t>：</w:t>
      </w:r>
      <w:r>
        <w:rPr>
          <w:rFonts w:hint="eastAsia" w:ascii="宋体" w:hAnsi="宋体" w:eastAsia="宋体" w:cs="Times New Roman"/>
          <w:sz w:val="24"/>
          <w:szCs w:val="24"/>
        </w:rPr>
        <w:t>法定代表人授权书</w:t>
      </w:r>
      <w:bookmarkEnd w:id="32"/>
    </w:p>
    <w:p>
      <w:pPr>
        <w:spacing w:line="360" w:lineRule="auto"/>
        <w:outlineLvl w:val="1"/>
        <w:rPr>
          <w:rFonts w:ascii="宋体" w:hAnsi="宋体" w:eastAsia="宋体" w:cs="Times New Roman"/>
          <w:spacing w:val="4"/>
          <w:sz w:val="24"/>
          <w:szCs w:val="24"/>
        </w:rPr>
      </w:pPr>
      <w:bookmarkStart w:id="33" w:name="_Toc84852210"/>
      <w:bookmarkStart w:id="34" w:name="_Hlk72504595"/>
      <w:r>
        <w:rPr>
          <w:rFonts w:hint="eastAsia" w:ascii="宋体" w:hAnsi="宋体" w:eastAsia="宋体" w:cs="Times New Roman"/>
          <w:spacing w:val="4"/>
          <w:sz w:val="24"/>
          <w:szCs w:val="24"/>
        </w:rPr>
        <w:t>附件</w:t>
      </w:r>
      <w:r>
        <w:rPr>
          <w:rFonts w:ascii="宋体" w:hAnsi="宋体" w:eastAsia="宋体" w:cs="Times New Roman"/>
          <w:spacing w:val="4"/>
          <w:sz w:val="24"/>
          <w:szCs w:val="24"/>
        </w:rPr>
        <w:t>4</w:t>
      </w:r>
      <w:r>
        <w:rPr>
          <w:rFonts w:hint="eastAsia" w:ascii="宋体" w:hAnsi="宋体" w:eastAsia="宋体" w:cs="Times New Roman"/>
          <w:spacing w:val="4"/>
          <w:sz w:val="24"/>
          <w:szCs w:val="24"/>
        </w:rPr>
        <w:t>：投标报价总表</w:t>
      </w:r>
      <w:bookmarkEnd w:id="33"/>
    </w:p>
    <w:bookmarkEnd w:id="34"/>
    <w:p>
      <w:pPr>
        <w:spacing w:line="360" w:lineRule="auto"/>
        <w:outlineLvl w:val="1"/>
        <w:rPr>
          <w:rFonts w:ascii="宋体" w:hAnsi="宋体" w:eastAsia="宋体" w:cs="Times New Roman"/>
          <w:spacing w:val="4"/>
          <w:sz w:val="24"/>
          <w:szCs w:val="24"/>
        </w:rPr>
      </w:pPr>
      <w:bookmarkStart w:id="35" w:name="_Toc84852211"/>
      <w:r>
        <w:rPr>
          <w:rFonts w:hint="eastAsia" w:ascii="宋体" w:hAnsi="宋体" w:eastAsia="宋体" w:cs="Times New Roman"/>
          <w:spacing w:val="4"/>
          <w:sz w:val="24"/>
          <w:szCs w:val="24"/>
        </w:rPr>
        <w:t>附件</w:t>
      </w:r>
      <w:r>
        <w:rPr>
          <w:rFonts w:ascii="宋体" w:hAnsi="宋体" w:eastAsia="宋体" w:cs="Times New Roman"/>
          <w:spacing w:val="4"/>
          <w:sz w:val="24"/>
          <w:szCs w:val="24"/>
        </w:rPr>
        <w:t>5</w:t>
      </w:r>
      <w:r>
        <w:rPr>
          <w:rFonts w:hint="eastAsia" w:ascii="宋体" w:hAnsi="宋体" w:eastAsia="宋体" w:cs="Times New Roman"/>
          <w:spacing w:val="4"/>
          <w:sz w:val="24"/>
          <w:szCs w:val="24"/>
        </w:rPr>
        <w:t>：无重大违法记录声明</w:t>
      </w:r>
      <w:bookmarkEnd w:id="35"/>
    </w:p>
    <w:p>
      <w:pPr>
        <w:spacing w:line="360" w:lineRule="auto"/>
        <w:outlineLvl w:val="1"/>
        <w:rPr>
          <w:rFonts w:ascii="宋体" w:hAnsi="宋体" w:eastAsia="宋体" w:cs="Times New Roman"/>
          <w:spacing w:val="4"/>
          <w:sz w:val="24"/>
          <w:szCs w:val="24"/>
        </w:rPr>
      </w:pPr>
      <w:bookmarkStart w:id="36" w:name="_Toc84852212"/>
      <w:r>
        <w:rPr>
          <w:rFonts w:hint="eastAsia" w:ascii="宋体" w:hAnsi="宋体" w:eastAsia="宋体" w:cs="Times New Roman"/>
          <w:spacing w:val="4"/>
          <w:sz w:val="24"/>
          <w:szCs w:val="24"/>
        </w:rPr>
        <w:t>附件</w:t>
      </w:r>
      <w:r>
        <w:rPr>
          <w:rFonts w:ascii="宋体" w:hAnsi="宋体" w:eastAsia="宋体" w:cs="Times New Roman"/>
          <w:spacing w:val="4"/>
          <w:sz w:val="24"/>
          <w:szCs w:val="24"/>
        </w:rPr>
        <w:t>6</w:t>
      </w:r>
      <w:r>
        <w:rPr>
          <w:rFonts w:hint="eastAsia" w:ascii="宋体" w:hAnsi="宋体" w:eastAsia="宋体" w:cs="Times New Roman"/>
          <w:spacing w:val="4"/>
          <w:sz w:val="24"/>
          <w:szCs w:val="24"/>
        </w:rPr>
        <w:t>：诚信承诺书</w:t>
      </w:r>
      <w:bookmarkEnd w:id="36"/>
      <w:bookmarkStart w:id="37" w:name="_Hlk72415311"/>
    </w:p>
    <w:p>
      <w:pPr>
        <w:spacing w:line="360" w:lineRule="auto"/>
        <w:outlineLvl w:val="1"/>
        <w:rPr>
          <w:rFonts w:ascii="宋体" w:hAnsi="宋体" w:eastAsia="宋体" w:cs="Times New Roman"/>
          <w:spacing w:val="4"/>
          <w:sz w:val="24"/>
          <w:szCs w:val="24"/>
        </w:rPr>
      </w:pPr>
      <w:bookmarkStart w:id="38" w:name="_Toc84852213"/>
      <w:r>
        <w:rPr>
          <w:rFonts w:hint="eastAsia" w:ascii="宋体" w:hAnsi="宋体" w:eastAsia="宋体" w:cs="Times New Roman"/>
          <w:spacing w:val="4"/>
          <w:sz w:val="24"/>
          <w:szCs w:val="24"/>
        </w:rPr>
        <w:t>附件</w:t>
      </w:r>
      <w:r>
        <w:rPr>
          <w:rFonts w:ascii="宋体" w:hAnsi="宋体" w:eastAsia="宋体" w:cs="Times New Roman"/>
          <w:spacing w:val="4"/>
          <w:sz w:val="24"/>
          <w:szCs w:val="24"/>
        </w:rPr>
        <w:t>7</w:t>
      </w:r>
      <w:r>
        <w:rPr>
          <w:rFonts w:hint="eastAsia" w:ascii="宋体" w:hAnsi="宋体" w:eastAsia="宋体" w:cs="Times New Roman"/>
          <w:spacing w:val="4"/>
          <w:sz w:val="24"/>
          <w:szCs w:val="24"/>
        </w:rPr>
        <w:t>：</w:t>
      </w:r>
      <w:bookmarkEnd w:id="37"/>
      <w:r>
        <w:rPr>
          <w:rFonts w:hint="eastAsia" w:ascii="宋体" w:hAnsi="宋体" w:eastAsia="宋体" w:cs="宋体"/>
          <w:kern w:val="0"/>
          <w:sz w:val="24"/>
          <w:szCs w:val="24"/>
        </w:rPr>
        <w:t>启东校区电力运行图及其他资料</w:t>
      </w:r>
      <w:bookmarkEnd w:id="38"/>
    </w:p>
    <w:p>
      <w:pPr>
        <w:spacing w:line="360" w:lineRule="auto"/>
        <w:rPr>
          <w:rFonts w:ascii="宋体" w:hAnsi="宋体" w:eastAsia="宋体" w:cs="Times New Roman"/>
          <w:spacing w:val="4"/>
          <w:sz w:val="24"/>
          <w:szCs w:val="24"/>
        </w:rPr>
      </w:pPr>
      <w:r>
        <w:rPr>
          <w:rFonts w:ascii="宋体" w:hAnsi="宋体" w:eastAsia="宋体" w:cs="Times New Roman"/>
          <w:sz w:val="24"/>
          <w:szCs w:val="24"/>
        </w:rPr>
        <w:br w:type="page"/>
      </w:r>
      <w:bookmarkStart w:id="39" w:name="_Toc37838050"/>
      <w:r>
        <w:rPr>
          <w:rFonts w:hint="eastAsia" w:ascii="宋体" w:hAnsi="宋体" w:eastAsia="宋体" w:cs="Times New Roman"/>
          <w:b/>
          <w:bCs/>
          <w:szCs w:val="21"/>
        </w:rPr>
        <w:t>附件</w:t>
      </w:r>
      <w:r>
        <w:rPr>
          <w:rFonts w:ascii="宋体" w:hAnsi="宋体" w:eastAsia="宋体" w:cs="Times New Roman"/>
          <w:b/>
          <w:bCs/>
          <w:szCs w:val="21"/>
        </w:rPr>
        <w:t>1</w:t>
      </w:r>
      <w:r>
        <w:rPr>
          <w:rFonts w:hint="eastAsia" w:ascii="宋体" w:hAnsi="宋体" w:eastAsia="宋体" w:cs="Times New Roman"/>
          <w:b/>
          <w:bCs/>
          <w:szCs w:val="21"/>
        </w:rPr>
        <w:t>：投标函</w:t>
      </w:r>
      <w:bookmarkEnd w:id="39"/>
    </w:p>
    <w:p>
      <w:pPr>
        <w:jc w:val="center"/>
        <w:rPr>
          <w:rFonts w:ascii="宋体" w:hAnsi="宋体" w:eastAsia="宋体" w:cs="Times New Roman"/>
          <w:szCs w:val="24"/>
        </w:rPr>
      </w:pPr>
      <w:r>
        <w:rPr>
          <w:rFonts w:hint="eastAsia" w:ascii="宋体" w:hAnsi="宋体" w:eastAsia="宋体" w:cs="Times New Roman"/>
          <w:b/>
          <w:bCs/>
          <w:sz w:val="44"/>
          <w:szCs w:val="24"/>
        </w:rPr>
        <w:t>投标函</w:t>
      </w:r>
    </w:p>
    <w:p>
      <w:pPr>
        <w:spacing w:line="360" w:lineRule="auto"/>
        <w:rPr>
          <w:rFonts w:ascii="宋体" w:hAnsi="宋体" w:eastAsia="宋体" w:cs="Times New Roman"/>
          <w:sz w:val="24"/>
          <w:szCs w:val="24"/>
        </w:rPr>
      </w:pPr>
      <w:r>
        <w:rPr>
          <w:rFonts w:hint="eastAsia" w:ascii="宋体" w:hAnsi="宋体" w:eastAsia="宋体" w:cs="Times New Roman"/>
          <w:sz w:val="24"/>
          <w:szCs w:val="24"/>
        </w:rPr>
        <w:t>南通大学启东校区管委会：</w:t>
      </w:r>
    </w:p>
    <w:p>
      <w:pPr>
        <w:spacing w:line="360" w:lineRule="auto"/>
        <w:ind w:left="1" w:firstLine="564" w:firstLineChars="235"/>
        <w:rPr>
          <w:rFonts w:ascii="宋体" w:hAnsi="宋体" w:eastAsia="宋体"/>
          <w:sz w:val="24"/>
        </w:rPr>
      </w:pPr>
      <w:r>
        <w:rPr>
          <w:rFonts w:hint="eastAsia" w:ascii="宋体" w:hAnsi="宋体" w:eastAsia="宋体"/>
          <w:sz w:val="24"/>
        </w:rPr>
        <w:t>我方经仔细阅读研究</w:t>
      </w:r>
      <w:r>
        <w:rPr>
          <w:rFonts w:ascii="宋体" w:hAnsi="宋体" w:eastAsia="宋体"/>
          <w:sz w:val="24"/>
          <w:u w:val="single"/>
        </w:rPr>
        <w:t xml:space="preserve">              </w:t>
      </w:r>
      <w:r>
        <w:rPr>
          <w:rFonts w:hint="eastAsia" w:ascii="宋体" w:hAnsi="宋体" w:eastAsia="宋体"/>
          <w:sz w:val="24"/>
        </w:rPr>
        <w:t>项目招标文件（项目编号</w:t>
      </w:r>
      <w:r>
        <w:rPr>
          <w:rFonts w:ascii="宋体" w:hAnsi="宋体" w:eastAsia="宋体"/>
          <w:sz w:val="24"/>
          <w:u w:val="single"/>
        </w:rPr>
        <w:t xml:space="preserve">           </w:t>
      </w:r>
      <w:r>
        <w:rPr>
          <w:rFonts w:hint="eastAsia" w:ascii="宋体" w:hAnsi="宋体" w:eastAsia="宋体"/>
          <w:sz w:val="24"/>
        </w:rPr>
        <w:t>），已完全了解招标文件中的所有条款及要求，决定参加投标，同时作出如下承诺：</w:t>
      </w:r>
    </w:p>
    <w:p>
      <w:pPr>
        <w:spacing w:line="360" w:lineRule="auto"/>
        <w:ind w:firstLine="480" w:firstLineChars="200"/>
        <w:rPr>
          <w:rFonts w:ascii="宋体" w:hAnsi="宋体" w:eastAsia="宋体"/>
          <w:sz w:val="24"/>
        </w:rPr>
      </w:pPr>
      <w:r>
        <w:rPr>
          <w:rFonts w:ascii="宋体" w:hAnsi="宋体" w:eastAsia="宋体"/>
          <w:sz w:val="24"/>
        </w:rPr>
        <w:t>1、</w:t>
      </w:r>
      <w:r>
        <w:rPr>
          <w:rFonts w:hint="eastAsia" w:ascii="宋体" w:hAnsi="宋体" w:eastAsia="宋体"/>
          <w:sz w:val="24"/>
        </w:rPr>
        <w:t>我方愿针对本次项目进行投标，投标文件中所有关于投标资格的文件、证明、陈述均是真实的、准确的。若有违背，我方愿意承担由此而产生的一切后果。</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我方在参加本招标项目前三年内在生产经营活动中没有重大违法记录。</w:t>
      </w:r>
    </w:p>
    <w:p>
      <w:pPr>
        <w:spacing w:line="360" w:lineRule="auto"/>
        <w:ind w:firstLine="480" w:firstLineChars="200"/>
        <w:rPr>
          <w:rFonts w:ascii="宋体" w:hAnsi="宋体" w:eastAsia="宋体"/>
          <w:sz w:val="24"/>
        </w:rPr>
      </w:pPr>
      <w:r>
        <w:rPr>
          <w:rFonts w:ascii="宋体" w:hAnsi="宋体" w:eastAsia="宋体"/>
          <w:sz w:val="24"/>
        </w:rPr>
        <w:t>3</w:t>
      </w:r>
      <w:r>
        <w:rPr>
          <w:rFonts w:hint="eastAsia" w:ascii="宋体" w:hAnsi="宋体" w:eastAsia="宋体"/>
          <w:sz w:val="24"/>
        </w:rPr>
        <w:t>、我方与本招标项目及该项目相关人员之间均不存在可能影响招标公正性的任何利害关系。</w:t>
      </w:r>
    </w:p>
    <w:p>
      <w:pPr>
        <w:spacing w:line="360" w:lineRule="auto"/>
        <w:ind w:firstLine="480" w:firstLineChars="200"/>
        <w:rPr>
          <w:rFonts w:ascii="宋体" w:hAnsi="宋体" w:eastAsia="宋体" w:cs="Times New Roman"/>
          <w:sz w:val="24"/>
          <w:szCs w:val="24"/>
        </w:rPr>
      </w:pPr>
      <w:r>
        <w:rPr>
          <w:rFonts w:ascii="宋体" w:hAnsi="宋体" w:eastAsia="宋体"/>
          <w:sz w:val="24"/>
        </w:rPr>
        <w:t>4</w:t>
      </w:r>
      <w:r>
        <w:rPr>
          <w:rFonts w:hint="eastAsia" w:ascii="宋体" w:hAnsi="宋体" w:eastAsia="宋体"/>
          <w:sz w:val="24"/>
        </w:rPr>
        <w:t>、愿按招标文件</w:t>
      </w:r>
      <w:r>
        <w:rPr>
          <w:rFonts w:hint="eastAsia" w:ascii="宋体" w:hAnsi="宋体" w:eastAsia="宋体"/>
          <w:bCs/>
          <w:sz w:val="24"/>
        </w:rPr>
        <w:t>的一切要求（包括付款方式），提供本项目的报价，</w:t>
      </w:r>
      <w:r>
        <w:rPr>
          <w:rFonts w:hint="eastAsia" w:ascii="宋体" w:hAnsi="宋体" w:eastAsia="宋体" w:cs="Times New Roman"/>
          <w:sz w:val="24"/>
          <w:szCs w:val="24"/>
        </w:rPr>
        <w:t>投标工程的投标总价为：</w:t>
      </w:r>
      <w:r>
        <w:rPr>
          <w:rFonts w:ascii="宋体" w:hAnsi="宋体" w:eastAsia="宋体" w:cs="Times New Roman"/>
          <w:sz w:val="24"/>
          <w:szCs w:val="24"/>
          <w:u w:val="single"/>
        </w:rPr>
        <w:t xml:space="preserve">           </w:t>
      </w:r>
      <w:r>
        <w:rPr>
          <w:rFonts w:hint="eastAsia" w:ascii="宋体" w:hAnsi="宋体" w:eastAsia="宋体" w:cs="Times New Roman"/>
          <w:sz w:val="24"/>
          <w:szCs w:val="24"/>
        </w:rPr>
        <w:t>（小写），</w:t>
      </w:r>
      <w:r>
        <w:rPr>
          <w:rFonts w:ascii="宋体" w:hAnsi="宋体" w:eastAsia="宋体" w:cs="Times New Roman"/>
          <w:sz w:val="24"/>
          <w:szCs w:val="24"/>
          <w:u w:val="single"/>
        </w:rPr>
        <w:t xml:space="preserve">                                         </w:t>
      </w:r>
      <w:r>
        <w:rPr>
          <w:rFonts w:hint="eastAsia" w:ascii="宋体" w:hAnsi="宋体" w:eastAsia="宋体" w:cs="Times New Roman"/>
          <w:sz w:val="24"/>
          <w:szCs w:val="24"/>
        </w:rPr>
        <w:t>（大写）。</w:t>
      </w:r>
    </w:p>
    <w:p>
      <w:pPr>
        <w:tabs>
          <w:tab w:val="left" w:pos="420"/>
          <w:tab w:val="left" w:pos="525"/>
          <w:tab w:val="left" w:pos="945"/>
        </w:tabs>
        <w:spacing w:line="360" w:lineRule="auto"/>
        <w:ind w:right="235" w:rightChars="112" w:firstLine="480" w:firstLineChars="200"/>
        <w:rPr>
          <w:rFonts w:ascii="宋体" w:hAnsi="宋体" w:eastAsia="宋体"/>
          <w:sz w:val="24"/>
        </w:rPr>
      </w:pPr>
      <w:r>
        <w:rPr>
          <w:rFonts w:ascii="宋体" w:hAnsi="宋体" w:eastAsia="宋体"/>
          <w:sz w:val="24"/>
        </w:rPr>
        <w:t>5</w:t>
      </w:r>
      <w:r>
        <w:rPr>
          <w:rFonts w:hint="eastAsia" w:ascii="宋体" w:hAnsi="宋体" w:eastAsia="宋体"/>
          <w:sz w:val="24"/>
        </w:rPr>
        <w:t>、接受招标文件的所有条款、条件和</w:t>
      </w:r>
      <w:r>
        <w:rPr>
          <w:rFonts w:hint="eastAsia" w:ascii="宋体" w:hAnsi="宋体" w:eastAsia="宋体"/>
          <w:bCs/>
          <w:sz w:val="24"/>
        </w:rPr>
        <w:t>规定</w:t>
      </w:r>
      <w:r>
        <w:rPr>
          <w:rFonts w:hint="eastAsia" w:ascii="宋体" w:hAnsi="宋体" w:eastAsia="宋体"/>
          <w:sz w:val="24"/>
        </w:rPr>
        <w:t>，</w:t>
      </w:r>
      <w:r>
        <w:rPr>
          <w:rFonts w:hint="eastAsia" w:ascii="宋体" w:hAnsi="宋体" w:eastAsia="宋体"/>
          <w:bCs/>
          <w:sz w:val="24"/>
        </w:rPr>
        <w:t>放弃对招标文件提出质疑的权利。</w:t>
      </w:r>
    </w:p>
    <w:p>
      <w:pPr>
        <w:spacing w:line="360" w:lineRule="auto"/>
        <w:ind w:firstLine="480" w:firstLineChars="200"/>
        <w:rPr>
          <w:rFonts w:ascii="宋体" w:hAnsi="宋体" w:eastAsia="宋体"/>
          <w:sz w:val="24"/>
        </w:rPr>
      </w:pPr>
      <w:r>
        <w:rPr>
          <w:rFonts w:ascii="宋体" w:hAnsi="宋体" w:eastAsia="宋体"/>
          <w:sz w:val="24"/>
        </w:rPr>
        <w:t>6</w:t>
      </w:r>
      <w:r>
        <w:rPr>
          <w:rFonts w:hint="eastAsia" w:ascii="宋体" w:hAnsi="宋体" w:eastAsia="宋体"/>
          <w:sz w:val="24"/>
        </w:rPr>
        <w:t>、同意按照招标文件的要求提供所有资料、数据或信息。</w:t>
      </w:r>
    </w:p>
    <w:p>
      <w:pPr>
        <w:spacing w:line="360" w:lineRule="auto"/>
        <w:ind w:firstLine="480" w:firstLineChars="200"/>
        <w:rPr>
          <w:rFonts w:ascii="宋体" w:hAnsi="宋体" w:eastAsia="宋体"/>
          <w:sz w:val="24"/>
        </w:rPr>
      </w:pPr>
      <w:r>
        <w:rPr>
          <w:rFonts w:ascii="宋体" w:hAnsi="宋体" w:eastAsia="宋体"/>
          <w:sz w:val="24"/>
        </w:rPr>
        <w:t>7</w:t>
      </w:r>
      <w:r>
        <w:rPr>
          <w:rFonts w:hint="eastAsia" w:ascii="宋体" w:hAnsi="宋体" w:eastAsia="宋体"/>
          <w:sz w:val="24"/>
        </w:rPr>
        <w:t>、</w:t>
      </w:r>
      <w:r>
        <w:rPr>
          <w:rFonts w:hint="eastAsia" w:ascii="宋体" w:hAnsi="宋体" w:eastAsia="宋体"/>
          <w:bCs/>
          <w:sz w:val="24"/>
        </w:rPr>
        <w:t>认可</w:t>
      </w:r>
      <w:r>
        <w:rPr>
          <w:rFonts w:hint="eastAsia" w:ascii="宋体" w:hAnsi="宋体" w:eastAsia="宋体"/>
          <w:sz w:val="24"/>
        </w:rPr>
        <w:t>贵方有权决定中标人或否决所有投标，并理解最低报价只是中标的重要条件，贵方没有义务必须接受最低报价的投标。</w:t>
      </w:r>
    </w:p>
    <w:p>
      <w:pPr>
        <w:spacing w:line="360" w:lineRule="auto"/>
        <w:ind w:firstLine="480" w:firstLineChars="200"/>
        <w:rPr>
          <w:rFonts w:ascii="宋体" w:hAnsi="宋体" w:eastAsia="宋体"/>
          <w:sz w:val="24"/>
        </w:rPr>
      </w:pPr>
      <w:r>
        <w:rPr>
          <w:rFonts w:ascii="宋体" w:hAnsi="宋体" w:eastAsia="宋体"/>
          <w:sz w:val="24"/>
        </w:rPr>
        <w:t>8</w:t>
      </w:r>
      <w:r>
        <w:rPr>
          <w:rFonts w:hint="eastAsia" w:ascii="宋体" w:hAnsi="宋体" w:eastAsia="宋体"/>
          <w:sz w:val="24"/>
        </w:rPr>
        <w:t>、我方如中标，将保证遵守招标文件对投标人的所有要求和规定，履行自己在投标文件（含修改书）中承诺的全部责任和义务。</w:t>
      </w:r>
    </w:p>
    <w:p>
      <w:pPr>
        <w:spacing w:line="360" w:lineRule="auto"/>
        <w:ind w:firstLine="480" w:firstLineChars="200"/>
        <w:rPr>
          <w:rFonts w:ascii="宋体" w:hAnsi="宋体" w:eastAsia="宋体"/>
          <w:sz w:val="24"/>
        </w:rPr>
      </w:pPr>
      <w:r>
        <w:rPr>
          <w:rFonts w:ascii="宋体" w:hAnsi="宋体" w:eastAsia="宋体"/>
          <w:sz w:val="24"/>
        </w:rPr>
        <w:t>9</w:t>
      </w:r>
      <w:r>
        <w:rPr>
          <w:rFonts w:hint="eastAsia" w:ascii="宋体" w:hAnsi="宋体" w:eastAsia="宋体"/>
          <w:sz w:val="24"/>
        </w:rPr>
        <w:t>、本投标文件的有效期为投标截止日后</w:t>
      </w:r>
      <w:r>
        <w:rPr>
          <w:rFonts w:ascii="宋体" w:hAnsi="宋体" w:eastAsia="宋体"/>
          <w:sz w:val="24"/>
        </w:rPr>
        <w:t>90</w:t>
      </w:r>
      <w:r>
        <w:rPr>
          <w:rFonts w:hint="eastAsia" w:ascii="宋体" w:hAnsi="宋体" w:eastAsia="宋体"/>
          <w:sz w:val="24"/>
        </w:rPr>
        <w:t>天内，如我方中标，有效期将延至合同有效期终止日为止。</w:t>
      </w:r>
    </w:p>
    <w:p>
      <w:pPr>
        <w:spacing w:line="360" w:lineRule="auto"/>
        <w:ind w:firstLine="480" w:firstLineChars="200"/>
        <w:rPr>
          <w:rFonts w:ascii="宋体" w:hAnsi="宋体" w:eastAsia="宋体"/>
          <w:sz w:val="24"/>
        </w:rPr>
      </w:pPr>
      <w:r>
        <w:rPr>
          <w:rFonts w:ascii="宋体" w:hAnsi="宋体" w:eastAsia="宋体"/>
          <w:sz w:val="24"/>
        </w:rPr>
        <w:t>10</w:t>
      </w:r>
      <w:r>
        <w:rPr>
          <w:rFonts w:hint="eastAsia" w:ascii="宋体" w:hAnsi="宋体" w:eastAsia="宋体"/>
          <w:sz w:val="24"/>
        </w:rPr>
        <w:t>、与本次招投标有关的事宜请按以下信息联系：</w:t>
      </w:r>
    </w:p>
    <w:p>
      <w:pPr>
        <w:spacing w:line="480" w:lineRule="auto"/>
        <w:ind w:firstLine="480" w:firstLineChars="200"/>
        <w:rPr>
          <w:rFonts w:ascii="宋体" w:hAnsi="宋体" w:eastAsia="宋体"/>
          <w:sz w:val="24"/>
        </w:rPr>
      </w:pPr>
      <w:r>
        <w:rPr>
          <w:rFonts w:hint="eastAsia" w:ascii="宋体" w:hAnsi="宋体" w:eastAsia="宋体"/>
          <w:sz w:val="24"/>
        </w:rPr>
        <w:t>投标人名称：</w:t>
      </w:r>
      <w:r>
        <w:rPr>
          <w:rFonts w:ascii="宋体" w:hAnsi="宋体" w:eastAsia="宋体"/>
          <w:sz w:val="24"/>
          <w:u w:val="single"/>
        </w:rPr>
        <w:t xml:space="preserve">                              </w:t>
      </w:r>
      <w:r>
        <w:rPr>
          <w:rFonts w:hint="eastAsia" w:ascii="宋体" w:hAnsi="宋体" w:eastAsia="宋体"/>
          <w:sz w:val="24"/>
        </w:rPr>
        <w:t>（公章）</w:t>
      </w:r>
    </w:p>
    <w:p>
      <w:pPr>
        <w:spacing w:line="480" w:lineRule="auto"/>
        <w:ind w:firstLine="480" w:firstLineChars="200"/>
        <w:rPr>
          <w:rFonts w:ascii="宋体" w:hAnsi="宋体" w:eastAsia="宋体"/>
          <w:sz w:val="24"/>
        </w:rPr>
      </w:pPr>
      <w:r>
        <w:rPr>
          <w:rFonts w:hint="eastAsia" w:ascii="宋体" w:hAnsi="宋体" w:eastAsia="宋体"/>
          <w:sz w:val="24"/>
        </w:rPr>
        <w:t>地</w:t>
      </w:r>
      <w:r>
        <w:rPr>
          <w:rFonts w:ascii="宋体" w:hAnsi="宋体" w:eastAsia="宋体"/>
          <w:sz w:val="24"/>
        </w:rPr>
        <w:t xml:space="preserve">    </w:t>
      </w:r>
      <w:r>
        <w:rPr>
          <w:rFonts w:hint="eastAsia" w:ascii="宋体" w:hAnsi="宋体" w:eastAsia="宋体"/>
          <w:sz w:val="24"/>
        </w:rPr>
        <w:t>址：</w:t>
      </w:r>
      <w:r>
        <w:rPr>
          <w:rFonts w:ascii="宋体" w:hAnsi="宋体" w:eastAsia="宋体"/>
          <w:sz w:val="24"/>
          <w:u w:val="single"/>
        </w:rPr>
        <w:t xml:space="preserve">                                </w:t>
      </w:r>
      <w:r>
        <w:rPr>
          <w:rFonts w:ascii="宋体" w:hAnsi="宋体" w:eastAsia="宋体"/>
          <w:sz w:val="24"/>
        </w:rPr>
        <w:t xml:space="preserve">   </w:t>
      </w:r>
    </w:p>
    <w:p>
      <w:pPr>
        <w:spacing w:line="480" w:lineRule="auto"/>
        <w:ind w:firstLine="480" w:firstLineChars="200"/>
        <w:rPr>
          <w:rFonts w:ascii="宋体" w:hAnsi="宋体" w:eastAsia="宋体"/>
          <w:sz w:val="24"/>
          <w:u w:val="single"/>
        </w:rPr>
      </w:pPr>
      <w:r>
        <w:rPr>
          <w:rFonts w:hint="eastAsia" w:ascii="宋体" w:hAnsi="宋体" w:eastAsia="宋体"/>
          <w:sz w:val="24"/>
        </w:rPr>
        <w:t>授权代表（签字或盖章）：</w:t>
      </w:r>
      <w:r>
        <w:rPr>
          <w:rFonts w:ascii="宋体" w:hAnsi="宋体" w:eastAsia="宋体"/>
          <w:sz w:val="24"/>
          <w:u w:val="single"/>
        </w:rPr>
        <w:t xml:space="preserve">                  </w:t>
      </w:r>
      <w:r>
        <w:rPr>
          <w:rFonts w:hint="eastAsia" w:ascii="宋体" w:hAnsi="宋体" w:eastAsia="宋体"/>
          <w:sz w:val="24"/>
        </w:rPr>
        <w:t>手机号：</w:t>
      </w:r>
      <w:r>
        <w:rPr>
          <w:rFonts w:ascii="宋体" w:hAnsi="宋体" w:eastAsia="宋体"/>
          <w:sz w:val="24"/>
          <w:u w:val="single"/>
        </w:rPr>
        <w:t xml:space="preserve">                  </w:t>
      </w:r>
    </w:p>
    <w:p>
      <w:pPr>
        <w:spacing w:line="480" w:lineRule="auto"/>
        <w:ind w:firstLine="480" w:firstLineChars="200"/>
        <w:rPr>
          <w:rFonts w:ascii="宋体" w:hAnsi="宋体" w:eastAsia="宋体"/>
          <w:sz w:val="24"/>
          <w:u w:val="single"/>
        </w:rPr>
      </w:pPr>
      <w:r>
        <w:rPr>
          <w:rFonts w:hint="eastAsia" w:ascii="宋体" w:hAnsi="宋体" w:eastAsia="宋体"/>
          <w:sz w:val="24"/>
        </w:rPr>
        <w:t>邮</w:t>
      </w:r>
      <w:r>
        <w:rPr>
          <w:rFonts w:ascii="宋体" w:hAnsi="宋体" w:eastAsia="宋体"/>
          <w:sz w:val="24"/>
        </w:rPr>
        <w:t xml:space="preserve">   </w:t>
      </w:r>
      <w:r>
        <w:rPr>
          <w:rFonts w:hint="eastAsia" w:ascii="宋体" w:hAnsi="宋体" w:eastAsia="宋体"/>
          <w:sz w:val="24"/>
        </w:rPr>
        <w:t>箱：</w:t>
      </w:r>
      <w:r>
        <w:rPr>
          <w:rFonts w:ascii="宋体" w:hAnsi="宋体" w:eastAsia="宋体"/>
          <w:sz w:val="24"/>
          <w:u w:val="single"/>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日</w:t>
      </w:r>
      <w:r>
        <w:rPr>
          <w:rFonts w:ascii="宋体" w:hAnsi="宋体" w:eastAsia="宋体"/>
          <w:sz w:val="24"/>
        </w:rPr>
        <w:t xml:space="preserve">   </w:t>
      </w:r>
      <w:r>
        <w:rPr>
          <w:rFonts w:hint="eastAsia" w:ascii="宋体" w:hAnsi="宋体" w:eastAsia="宋体"/>
          <w:sz w:val="24"/>
        </w:rPr>
        <w:t>期：</w:t>
      </w:r>
      <w:r>
        <w:rPr>
          <w:rFonts w:ascii="宋体" w:hAnsi="宋体" w:eastAsia="宋体"/>
          <w:sz w:val="24"/>
          <w:u w:val="single"/>
        </w:rPr>
        <w:t xml:space="preserve">                               </w:t>
      </w:r>
    </w:p>
    <w:p>
      <w:pPr>
        <w:snapToGrid w:val="0"/>
        <w:spacing w:line="360" w:lineRule="auto"/>
        <w:ind w:left="-143" w:leftChars="-68" w:right="-351" w:rightChars="-167"/>
        <w:rPr>
          <w:rFonts w:ascii="宋体" w:hAnsi="宋体" w:eastAsia="宋体" w:cs="Times New Roman"/>
          <w:spacing w:val="4"/>
          <w:sz w:val="24"/>
          <w:szCs w:val="24"/>
        </w:rPr>
        <w:sectPr>
          <w:footerReference r:id="rId5" w:type="first"/>
          <w:footerReference r:id="rId3" w:type="default"/>
          <w:footerReference r:id="rId4" w:type="even"/>
          <w:pgSz w:w="11906" w:h="16838"/>
          <w:pgMar w:top="1440" w:right="1080" w:bottom="1440" w:left="1080" w:header="851" w:footer="992" w:gutter="0"/>
          <w:cols w:space="425" w:num="1"/>
          <w:titlePg/>
          <w:docGrid w:type="lines" w:linePitch="312" w:charSpace="0"/>
        </w:sectPr>
      </w:pPr>
    </w:p>
    <w:p>
      <w:pPr>
        <w:spacing w:before="312" w:beforeLines="100" w:after="468" w:afterLines="150"/>
        <w:jc w:val="left"/>
        <w:rPr>
          <w:rFonts w:ascii="宋体" w:hAnsi="宋体" w:eastAsia="宋体" w:cs="Times New Roman"/>
          <w:b/>
          <w:sz w:val="44"/>
          <w:szCs w:val="44"/>
        </w:rPr>
      </w:pPr>
      <w:bookmarkStart w:id="40" w:name="_Toc37838055"/>
      <w:r>
        <w:rPr>
          <w:rFonts w:hint="eastAsia" w:ascii="宋体" w:hAnsi="宋体" w:eastAsia="宋体" w:cs="Times New Roman"/>
          <w:b/>
          <w:bCs/>
          <w:szCs w:val="21"/>
        </w:rPr>
        <w:t>附件</w:t>
      </w:r>
      <w:r>
        <w:rPr>
          <w:rFonts w:ascii="宋体" w:hAnsi="宋体" w:eastAsia="宋体" w:cs="Times New Roman"/>
          <w:b/>
          <w:bCs/>
          <w:szCs w:val="21"/>
        </w:rPr>
        <w:t>2</w:t>
      </w:r>
      <w:r>
        <w:rPr>
          <w:rFonts w:hint="eastAsia" w:ascii="宋体" w:hAnsi="宋体" w:eastAsia="宋体" w:cs="Times New Roman"/>
          <w:b/>
          <w:bCs/>
          <w:szCs w:val="21"/>
        </w:rPr>
        <w:t>：法定代表人资格证明</w:t>
      </w:r>
    </w:p>
    <w:p>
      <w:pPr>
        <w:spacing w:before="312" w:beforeLines="100" w:after="468" w:afterLines="150"/>
        <w:jc w:val="center"/>
        <w:rPr>
          <w:rFonts w:ascii="宋体" w:hAnsi="宋体" w:eastAsia="宋体" w:cs="Times New Roman"/>
          <w:b/>
          <w:sz w:val="44"/>
          <w:szCs w:val="44"/>
        </w:rPr>
      </w:pPr>
      <w:bookmarkStart w:id="41" w:name="_Hlk44593898"/>
      <w:r>
        <w:rPr>
          <w:rFonts w:hint="eastAsia" w:ascii="宋体" w:hAnsi="宋体" w:eastAsia="宋体" w:cs="Times New Roman"/>
          <w:b/>
          <w:sz w:val="44"/>
          <w:szCs w:val="44"/>
        </w:rPr>
        <w:t>法定代表人资格证明</w:t>
      </w:r>
      <w:bookmarkEnd w:id="40"/>
      <w:bookmarkEnd w:id="41"/>
    </w:p>
    <w:p>
      <w:pPr>
        <w:spacing w:after="312" w:afterLines="100" w:line="480" w:lineRule="auto"/>
        <w:ind w:left="-136" w:right="-351" w:rightChars="-167"/>
        <w:rPr>
          <w:rFonts w:ascii="宋体" w:hAnsi="宋体" w:eastAsia="宋体" w:cs="宋体"/>
          <w:kern w:val="0"/>
          <w:sz w:val="28"/>
          <w:szCs w:val="28"/>
        </w:rPr>
      </w:pPr>
      <w:r>
        <w:rPr>
          <w:rFonts w:hint="eastAsia" w:ascii="宋体" w:hAnsi="宋体" w:eastAsia="宋体" w:cs="Times New Roman"/>
          <w:sz w:val="28"/>
          <w:szCs w:val="28"/>
        </w:rPr>
        <w:t>南通大学启东校区管委会：</w:t>
      </w:r>
    </w:p>
    <w:p>
      <w:pPr>
        <w:widowControl/>
        <w:wordWrap w:val="0"/>
        <w:snapToGrid w:val="0"/>
        <w:spacing w:before="90" w:after="90" w:line="360" w:lineRule="auto"/>
        <w:ind w:firstLine="600"/>
        <w:jc w:val="left"/>
        <w:rPr>
          <w:rFonts w:ascii="宋体" w:hAnsi="宋体" w:eastAsia="宋体" w:cs="宋体"/>
          <w:kern w:val="0"/>
          <w:sz w:val="24"/>
          <w:szCs w:val="24"/>
        </w:rPr>
      </w:pPr>
      <w:r>
        <w:rPr>
          <w:rFonts w:hint="eastAsia" w:ascii="宋体" w:hAnsi="宋体" w:eastAsia="宋体" w:cs="宋体"/>
          <w:kern w:val="0"/>
          <w:sz w:val="24"/>
          <w:szCs w:val="24"/>
        </w:rPr>
        <w:t>姓名：</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性别：</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身份证号码：</w:t>
      </w:r>
      <w:r>
        <w:rPr>
          <w:rFonts w:ascii="宋体" w:hAnsi="宋体" w:eastAsia="宋体" w:cs="宋体"/>
          <w:kern w:val="0"/>
          <w:sz w:val="24"/>
          <w:szCs w:val="24"/>
          <w:u w:val="single"/>
        </w:rPr>
        <w:t xml:space="preserve">                   </w:t>
      </w:r>
      <w:r>
        <w:rPr>
          <w:rFonts w:hint="eastAsia" w:ascii="宋体" w:hAnsi="宋体" w:eastAsia="宋体" w:cs="Times New Roman"/>
          <w:sz w:val="24"/>
          <w:szCs w:val="24"/>
        </w:rPr>
        <w:t>系我</w:t>
      </w:r>
      <w:r>
        <w:rPr>
          <w:rFonts w:ascii="宋体" w:hAnsi="宋体" w:eastAsia="宋体" w:cs="Times New Roman"/>
          <w:sz w:val="24"/>
          <w:szCs w:val="24"/>
        </w:rPr>
        <w:t>公司的</w:t>
      </w:r>
      <w:r>
        <w:rPr>
          <w:rFonts w:hint="eastAsia" w:ascii="宋体" w:hAnsi="宋体" w:eastAsia="宋体" w:cs="Times New Roman"/>
          <w:sz w:val="24"/>
          <w:szCs w:val="24"/>
        </w:rPr>
        <w:t>法</w:t>
      </w:r>
      <w:r>
        <w:rPr>
          <w:rFonts w:hint="eastAsia" w:ascii="宋体" w:hAnsi="宋体" w:eastAsia="宋体" w:cs="宋体"/>
          <w:kern w:val="0"/>
          <w:sz w:val="24"/>
          <w:szCs w:val="24"/>
        </w:rPr>
        <w:t>定代表人，</w:t>
      </w:r>
      <w:r>
        <w:rPr>
          <w:rFonts w:hint="eastAsia" w:ascii="宋体" w:hAnsi="宋体" w:eastAsia="宋体" w:cs="Times New Roman"/>
          <w:sz w:val="24"/>
          <w:szCs w:val="24"/>
        </w:rPr>
        <w:t>参加南通大学</w:t>
      </w:r>
      <w:r>
        <w:rPr>
          <w:rFonts w:ascii="宋体" w:hAnsi="宋体" w:eastAsia="宋体"/>
          <w:sz w:val="24"/>
          <w:szCs w:val="24"/>
          <w:u w:val="single"/>
        </w:rPr>
        <w:t xml:space="preserve">             </w:t>
      </w:r>
      <w:r>
        <w:rPr>
          <w:rFonts w:ascii="宋体" w:hAnsi="宋体" w:eastAsia="宋体" w:cs="Times New Roman"/>
          <w:sz w:val="24"/>
          <w:szCs w:val="24"/>
        </w:rPr>
        <w:t xml:space="preserve"> 项目（项目编号 </w:t>
      </w:r>
      <w:r>
        <w:rPr>
          <w:rFonts w:ascii="宋体" w:hAnsi="宋体" w:eastAsia="宋体" w:cs="Times New Roman"/>
          <w:sz w:val="24"/>
          <w:szCs w:val="24"/>
          <w:u w:val="single"/>
        </w:rPr>
        <w:t xml:space="preserve">          </w:t>
      </w:r>
      <w:r>
        <w:rPr>
          <w:rFonts w:hint="eastAsia" w:ascii="宋体" w:hAnsi="宋体" w:eastAsia="宋体" w:cs="Times New Roman"/>
          <w:sz w:val="24"/>
          <w:szCs w:val="24"/>
        </w:rPr>
        <w:t>）的投标，</w:t>
      </w:r>
      <w:r>
        <w:rPr>
          <w:rFonts w:hint="eastAsia" w:ascii="宋体" w:hAnsi="宋体" w:eastAsia="宋体" w:cs="宋体"/>
          <w:kern w:val="0"/>
          <w:sz w:val="24"/>
          <w:szCs w:val="24"/>
        </w:rPr>
        <w:t>代表本公司签署投标文件、进行谈判、签订合同和处理与之有关的一切事务。</w:t>
      </w:r>
    </w:p>
    <w:p>
      <w:pPr>
        <w:widowControl/>
        <w:wordWrap w:val="0"/>
        <w:snapToGrid w:val="0"/>
        <w:spacing w:before="90" w:after="90" w:line="360" w:lineRule="auto"/>
        <w:ind w:firstLine="600"/>
        <w:jc w:val="left"/>
        <w:rPr>
          <w:rFonts w:ascii="宋体" w:hAnsi="宋体" w:eastAsia="宋体" w:cs="宋体"/>
          <w:kern w:val="0"/>
          <w:sz w:val="28"/>
          <w:szCs w:val="28"/>
        </w:rPr>
      </w:pPr>
      <w:r>
        <w:rPr>
          <w:rFonts w:hint="eastAsia" w:ascii="宋体" w:hAnsi="宋体" w:eastAsia="宋体" w:cs="宋体"/>
          <w:kern w:val="0"/>
          <w:sz w:val="28"/>
          <w:szCs w:val="28"/>
        </w:rPr>
        <w:t>特此证明。</w:t>
      </w:r>
    </w:p>
    <w:p>
      <w:pPr>
        <w:widowControl/>
        <w:wordWrap w:val="0"/>
        <w:snapToGrid w:val="0"/>
        <w:spacing w:before="90" w:after="90" w:line="360" w:lineRule="auto"/>
        <w:ind w:firstLine="600"/>
        <w:jc w:val="left"/>
        <w:rPr>
          <w:rFonts w:ascii="宋体" w:hAnsi="宋体" w:eastAsia="宋体" w:cs="宋体"/>
          <w:kern w:val="0"/>
          <w:sz w:val="28"/>
          <w:szCs w:val="28"/>
        </w:rPr>
      </w:pPr>
    </w:p>
    <w:p>
      <w:pPr>
        <w:widowControl/>
        <w:wordWrap w:val="0"/>
        <w:snapToGrid w:val="0"/>
        <w:spacing w:before="90" w:after="90" w:line="360" w:lineRule="auto"/>
        <w:ind w:firstLine="3360" w:firstLineChars="1200"/>
        <w:jc w:val="left"/>
        <w:rPr>
          <w:rFonts w:ascii="宋体" w:hAnsi="宋体" w:eastAsia="宋体" w:cs="宋体"/>
          <w:kern w:val="0"/>
          <w:sz w:val="28"/>
          <w:szCs w:val="28"/>
        </w:rPr>
      </w:pPr>
      <w:r>
        <w:rPr>
          <w:rFonts w:hint="eastAsia" w:ascii="宋体" w:hAnsi="宋体" w:eastAsia="宋体" w:cs="宋体"/>
          <w:kern w:val="0"/>
          <w:sz w:val="28"/>
          <w:szCs w:val="28"/>
        </w:rPr>
        <w:t>投标人：（公章）</w:t>
      </w:r>
    </w:p>
    <w:p>
      <w:pPr>
        <w:widowControl/>
        <w:wordWrap w:val="0"/>
        <w:snapToGrid w:val="0"/>
        <w:spacing w:before="90" w:after="90" w:line="360" w:lineRule="auto"/>
        <w:ind w:firstLine="3360" w:firstLineChars="1200"/>
        <w:jc w:val="left"/>
        <w:rPr>
          <w:rFonts w:ascii="宋体" w:hAnsi="宋体" w:eastAsia="宋体" w:cs="宋体"/>
          <w:kern w:val="0"/>
          <w:sz w:val="28"/>
          <w:szCs w:val="28"/>
        </w:rPr>
      </w:pPr>
      <w:r>
        <w:rPr>
          <w:rFonts w:hint="eastAsia" w:ascii="宋体" w:hAnsi="宋体" w:eastAsia="宋体" w:cs="宋体"/>
          <w:kern w:val="0"/>
          <w:sz w:val="28"/>
          <w:szCs w:val="28"/>
        </w:rPr>
        <w:t xml:space="preserve">日期： </w:t>
      </w:r>
      <w:r>
        <w:rPr>
          <w:rFonts w:ascii="宋体" w:hAnsi="宋体" w:eastAsia="宋体" w:cs="宋体"/>
          <w:kern w:val="0"/>
          <w:sz w:val="28"/>
          <w:szCs w:val="28"/>
        </w:rPr>
        <w:t xml:space="preserve">   </w:t>
      </w:r>
      <w:r>
        <w:rPr>
          <w:rFonts w:hint="eastAsia" w:ascii="宋体" w:hAnsi="宋体" w:eastAsia="宋体" w:cs="宋体"/>
          <w:kern w:val="0"/>
          <w:sz w:val="28"/>
          <w:szCs w:val="28"/>
        </w:rPr>
        <w:t xml:space="preserve">年 </w:t>
      </w:r>
      <w:r>
        <w:rPr>
          <w:rFonts w:ascii="宋体" w:hAnsi="宋体" w:eastAsia="宋体" w:cs="宋体"/>
          <w:kern w:val="0"/>
          <w:sz w:val="28"/>
          <w:szCs w:val="28"/>
        </w:rPr>
        <w:t xml:space="preserve"> </w:t>
      </w:r>
      <w:r>
        <w:rPr>
          <w:rFonts w:hint="eastAsia" w:ascii="宋体" w:hAnsi="宋体" w:eastAsia="宋体" w:cs="宋体"/>
          <w:kern w:val="0"/>
          <w:sz w:val="28"/>
          <w:szCs w:val="28"/>
        </w:rPr>
        <w:t xml:space="preserve">月 </w:t>
      </w:r>
      <w:r>
        <w:rPr>
          <w:rFonts w:ascii="宋体" w:hAnsi="宋体" w:eastAsia="宋体" w:cs="宋体"/>
          <w:kern w:val="0"/>
          <w:sz w:val="28"/>
          <w:szCs w:val="28"/>
        </w:rPr>
        <w:t xml:space="preserve">  </w:t>
      </w:r>
      <w:r>
        <w:rPr>
          <w:rFonts w:hint="eastAsia" w:ascii="宋体" w:hAnsi="宋体" w:eastAsia="宋体" w:cs="宋体"/>
          <w:kern w:val="0"/>
          <w:sz w:val="28"/>
          <w:szCs w:val="28"/>
        </w:rPr>
        <w:t>日</w:t>
      </w:r>
    </w:p>
    <w:p>
      <w:pPr>
        <w:keepNext/>
        <w:keepLines/>
        <w:spacing w:before="260" w:after="260" w:line="415" w:lineRule="auto"/>
        <w:outlineLvl w:val="1"/>
        <w:rPr>
          <w:rFonts w:ascii="宋体" w:hAnsi="宋体" w:eastAsia="宋体" w:cs="Times New Roman"/>
          <w:b/>
          <w:sz w:val="22"/>
        </w:rPr>
      </w:pPr>
      <w:bookmarkStart w:id="42" w:name="_Toc44777517"/>
      <w:bookmarkStart w:id="43" w:name="_Toc72930466"/>
      <w:bookmarkStart w:id="44" w:name="_Toc44662758"/>
      <w:bookmarkStart w:id="45" w:name="_Toc76041263"/>
      <w:bookmarkStart w:id="46" w:name="_Toc44599590"/>
      <w:bookmarkStart w:id="47" w:name="_Toc77594145"/>
      <w:bookmarkStart w:id="48" w:name="_Toc75435102"/>
      <w:bookmarkStart w:id="49" w:name="_Toc48053493"/>
      <w:bookmarkStart w:id="50" w:name="_Toc46417115"/>
      <w:bookmarkStart w:id="51" w:name="_Toc47017607"/>
      <w:bookmarkStart w:id="52" w:name="_Toc62659580"/>
      <w:bookmarkStart w:id="53" w:name="_Toc84852214"/>
      <w:bookmarkStart w:id="54" w:name="_Toc45197160"/>
      <w:bookmarkStart w:id="55" w:name="_Toc46238818"/>
      <w:bookmarkStart w:id="56" w:name="_Toc76028773"/>
      <w:bookmarkStart w:id="57" w:name="_Toc72509645"/>
      <w:bookmarkStart w:id="58" w:name="_Toc75420032"/>
      <w:bookmarkStart w:id="59" w:name="_Toc37838056"/>
      <w:bookmarkStart w:id="60" w:name="_Toc42004797"/>
      <w:bookmarkStart w:id="61" w:name="_Toc42269338"/>
      <w:bookmarkStart w:id="62" w:name="_Toc41987829"/>
      <w:r>
        <w:rPr>
          <w:rFonts w:ascii="宋体" w:hAnsi="宋体" w:eastAsia="宋体" w:cs="Times New Roman"/>
          <w:b/>
          <w:bCs/>
          <w:sz w:val="32"/>
          <w:szCs w:val="32"/>
        </w:rPr>
        <mc:AlternateContent>
          <mc:Choice Requires="wps">
            <w:drawing>
              <wp:anchor distT="0" distB="0" distL="114300" distR="114300" simplePos="0" relativeHeight="251661312" behindDoc="0" locked="0" layoutInCell="1" allowOverlap="1">
                <wp:simplePos x="0" y="0"/>
                <wp:positionH relativeFrom="column">
                  <wp:posOffset>2797175</wp:posOffset>
                </wp:positionH>
                <wp:positionV relativeFrom="paragraph">
                  <wp:posOffset>446405</wp:posOffset>
                </wp:positionV>
                <wp:extent cx="2990850" cy="2257425"/>
                <wp:effectExtent l="0" t="0" r="0" b="95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90850" cy="2257425"/>
                        </a:xfrm>
                        <a:prstGeom prst="rect">
                          <a:avLst/>
                        </a:prstGeom>
                        <a:solidFill>
                          <a:srgbClr val="FFFFFF"/>
                        </a:solidFill>
                        <a:ln w="9525">
                          <a:solidFill>
                            <a:srgbClr val="000000"/>
                          </a:solidFill>
                          <a:miter lim="800000"/>
                        </a:ln>
                      </wps:spPr>
                      <wps:txbx>
                        <w:txbxContent>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25pt;margin-top:35.15pt;height:177.75pt;width:235.5pt;z-index:251661312;mso-width-relative:page;mso-height-relative:page;" fillcolor="#FFFFFF" filled="t" stroked="t" coordsize="21600,21600" o:gfxdata="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TkJtzZAAAACgEAAA8AAAAAAAAAAQAgAAAAIgAA&#10;AGRycy9kb3ducmV2LnhtbFBLAQIUABQAAAAIAIdO4kCBneJSQAIAAIgEAAAOAAAAAAAAAAEAIAAA&#10;ACgBAABkcnMvZTJvRG9jLnhtbFBLBQYAAAAABgAGAFkBAADaBQAAAAA=&#10;">
                <v:fill on="t" focussize="0,0"/>
                <v:stroke color="#000000" miterlimit="8" joinstyle="miter"/>
                <v:imagedata o:title=""/>
                <o:lock v:ext="edit" aspectratio="f"/>
                <v:textbox>
                  <w:txbxContent>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v:textbox>
              </v:shape>
            </w:pict>
          </mc:Fallback>
        </mc:AlternateContent>
      </w:r>
      <w:r>
        <w:rPr>
          <w:rFonts w:ascii="宋体" w:hAnsi="宋体" w:eastAsia="宋体" w:cs="Times New Roman"/>
          <w:b/>
          <w:bCs/>
          <w:sz w:val="32"/>
          <w:szCs w:val="32"/>
        </w:rP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446405</wp:posOffset>
                </wp:positionV>
                <wp:extent cx="2990850" cy="2257425"/>
                <wp:effectExtent l="0" t="0" r="0" b="952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90850" cy="2257425"/>
                        </a:xfrm>
                        <a:prstGeom prst="rect">
                          <a:avLst/>
                        </a:prstGeom>
                        <a:solidFill>
                          <a:srgbClr val="FFFFFF"/>
                        </a:solidFill>
                        <a:ln w="9525">
                          <a:solidFill>
                            <a:srgbClr val="000000"/>
                          </a:solidFill>
                          <a:miter lim="800000"/>
                        </a:ln>
                      </wps:spPr>
                      <wps:txbx>
                        <w:txbxContent>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25pt;margin-top:35.15pt;height:177.75pt;width:235.5pt;z-index:251659264;mso-width-relative:page;mso-height-relative:page;" fillcolor="#FFFFFF" filled="t" stroked="t" coordsize="21600,21600" o:gfxdata="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CQok9kAAAAKAQAADwAAAAAAAAABACAAAAAiAAAA&#10;ZHJzL2Rvd25yZXYueG1sUEsBAhQAFAAAAAgAh07iQHbLXec/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v:textbox>
              </v:shape>
            </w:pict>
          </mc:Fallback>
        </mc:AlternateConten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宋体" w:hAnsi="宋体" w:eastAsia="宋体" w:cs="Times New Roman"/>
          <w:b/>
          <w:bCs/>
          <w:sz w:val="30"/>
          <w:szCs w:val="32"/>
        </w:rPr>
        <w:br w:type="page"/>
      </w:r>
      <w:bookmarkEnd w:id="59"/>
      <w:bookmarkEnd w:id="60"/>
      <w:bookmarkEnd w:id="61"/>
      <w:bookmarkEnd w:id="62"/>
    </w:p>
    <w:p>
      <w:pPr>
        <w:spacing w:before="312" w:beforeLines="100" w:after="468" w:afterLines="150"/>
        <w:jc w:val="left"/>
        <w:rPr>
          <w:rFonts w:ascii="宋体" w:hAnsi="宋体" w:eastAsia="宋体" w:cs="Times New Roman"/>
          <w:szCs w:val="24"/>
        </w:rPr>
      </w:pPr>
      <w:bookmarkStart w:id="63" w:name="_Hlk44594072"/>
      <w:r>
        <w:rPr>
          <w:rFonts w:hint="eastAsia" w:ascii="宋体" w:hAnsi="宋体" w:eastAsia="宋体" w:cs="Times New Roman"/>
          <w:b/>
          <w:bCs/>
          <w:szCs w:val="21"/>
        </w:rPr>
        <w:t>附件</w:t>
      </w:r>
      <w:r>
        <w:rPr>
          <w:rFonts w:ascii="宋体" w:hAnsi="宋体" w:eastAsia="宋体" w:cs="Times New Roman"/>
          <w:b/>
          <w:bCs/>
          <w:szCs w:val="21"/>
        </w:rPr>
        <w:t>3</w:t>
      </w:r>
      <w:r>
        <w:rPr>
          <w:rFonts w:hint="eastAsia" w:ascii="宋体" w:hAnsi="宋体" w:eastAsia="宋体" w:cs="Times New Roman"/>
          <w:b/>
          <w:bCs/>
          <w:szCs w:val="21"/>
        </w:rPr>
        <w:t>：法定代表人授权书</w:t>
      </w:r>
    </w:p>
    <w:bookmarkEnd w:id="63"/>
    <w:p>
      <w:pPr>
        <w:spacing w:before="312" w:beforeLines="100" w:after="468" w:afterLines="150"/>
        <w:jc w:val="center"/>
        <w:rPr>
          <w:rFonts w:ascii="宋体" w:hAnsi="宋体" w:eastAsia="宋体" w:cs="Times New Roman"/>
          <w:b/>
          <w:sz w:val="44"/>
          <w:szCs w:val="44"/>
        </w:rPr>
      </w:pPr>
      <w:bookmarkStart w:id="64" w:name="_Toc37838057"/>
      <w:bookmarkStart w:id="65" w:name="_Hlk44593995"/>
      <w:r>
        <w:rPr>
          <w:rFonts w:hint="eastAsia" w:ascii="宋体" w:hAnsi="宋体" w:eastAsia="宋体" w:cs="Times New Roman"/>
          <w:b/>
          <w:sz w:val="44"/>
          <w:szCs w:val="44"/>
        </w:rPr>
        <w:t>法定代表人授权书</w:t>
      </w:r>
      <w:bookmarkEnd w:id="64"/>
    </w:p>
    <w:bookmarkEnd w:id="65"/>
    <w:p>
      <w:pPr>
        <w:spacing w:line="480" w:lineRule="auto"/>
        <w:ind w:left="-137" w:right="-351" w:rightChars="-167"/>
        <w:rPr>
          <w:rFonts w:ascii="宋体" w:hAnsi="宋体" w:eastAsia="宋体" w:cs="Times New Roman"/>
          <w:sz w:val="28"/>
          <w:szCs w:val="28"/>
        </w:rPr>
      </w:pPr>
      <w:r>
        <w:rPr>
          <w:rFonts w:hint="eastAsia" w:ascii="宋体" w:hAnsi="宋体" w:eastAsia="宋体" w:cs="Times New Roman"/>
          <w:sz w:val="28"/>
          <w:szCs w:val="28"/>
        </w:rPr>
        <w:t>南通大学启东校区管委会：</w:t>
      </w:r>
    </w:p>
    <w:p>
      <w:pPr>
        <w:widowControl/>
        <w:wordWrap w:val="0"/>
        <w:snapToGrid w:val="0"/>
        <w:spacing w:before="90" w:after="90" w:line="360" w:lineRule="auto"/>
        <w:ind w:firstLine="600"/>
        <w:jc w:val="left"/>
        <w:rPr>
          <w:rFonts w:ascii="宋体" w:hAnsi="宋体" w:eastAsia="宋体" w:cs="Times New Roman"/>
          <w:sz w:val="28"/>
          <w:szCs w:val="28"/>
        </w:rPr>
      </w:pPr>
      <w:r>
        <w:rPr>
          <w:rFonts w:hint="eastAsia" w:ascii="宋体" w:hAnsi="宋体" w:eastAsia="宋体" w:cs="Times New Roman"/>
          <w:sz w:val="28"/>
          <w:szCs w:val="28"/>
        </w:rPr>
        <w:t>本授权书声明：我</w:t>
      </w:r>
      <w:r>
        <w:rPr>
          <w:rFonts w:hint="eastAsia" w:ascii="宋体" w:hAnsi="宋体" w:eastAsia="宋体" w:cs="Times New Roman"/>
          <w:sz w:val="28"/>
          <w:szCs w:val="28"/>
          <w:u w:val="single"/>
        </w:rPr>
        <w:t>（法定代表人姓名）</w:t>
      </w:r>
      <w:r>
        <w:rPr>
          <w:rFonts w:hint="eastAsia" w:ascii="宋体" w:hAnsi="宋体" w:eastAsia="宋体" w:cs="Times New Roman"/>
          <w:sz w:val="28"/>
          <w:szCs w:val="28"/>
        </w:rPr>
        <w:t>系</w:t>
      </w:r>
      <w:r>
        <w:rPr>
          <w:rFonts w:hint="eastAsia" w:ascii="宋体" w:hAnsi="宋体" w:eastAsia="宋体" w:cs="宋体"/>
          <w:kern w:val="0"/>
          <w:sz w:val="28"/>
          <w:szCs w:val="28"/>
          <w:u w:val="single"/>
        </w:rPr>
        <w:t xml:space="preserve">（单位名称） </w:t>
      </w:r>
      <w:r>
        <w:rPr>
          <w:rFonts w:hint="eastAsia" w:ascii="宋体" w:hAnsi="宋体" w:eastAsia="宋体" w:cs="宋体"/>
          <w:kern w:val="0"/>
          <w:sz w:val="28"/>
          <w:szCs w:val="28"/>
        </w:rPr>
        <w:t>的法定代表人，现</w:t>
      </w:r>
      <w:r>
        <w:rPr>
          <w:rFonts w:hint="eastAsia" w:ascii="宋体" w:hAnsi="宋体" w:eastAsia="宋体" w:cs="Times New Roman"/>
          <w:sz w:val="28"/>
          <w:szCs w:val="28"/>
        </w:rPr>
        <w:t>代表本公司授权</w:t>
      </w:r>
      <w:r>
        <w:rPr>
          <w:rFonts w:hint="eastAsia" w:ascii="宋体" w:hAnsi="宋体" w:eastAsia="宋体" w:cs="Times New Roman"/>
          <w:sz w:val="28"/>
          <w:szCs w:val="28"/>
          <w:u w:val="single"/>
        </w:rPr>
        <w:t>（单位名称）</w:t>
      </w:r>
      <w:r>
        <w:rPr>
          <w:rFonts w:hint="eastAsia" w:ascii="宋体" w:hAnsi="宋体" w:eastAsia="宋体" w:cs="Times New Roman"/>
          <w:sz w:val="28"/>
          <w:szCs w:val="28"/>
        </w:rPr>
        <w:t>的</w:t>
      </w:r>
      <w:r>
        <w:rPr>
          <w:rFonts w:hint="eastAsia" w:ascii="宋体" w:hAnsi="宋体" w:eastAsia="宋体" w:cs="Times New Roman"/>
          <w:sz w:val="28"/>
          <w:szCs w:val="28"/>
          <w:u w:val="single"/>
        </w:rPr>
        <w:t>（被授权人的姓名）</w:t>
      </w:r>
      <w:r>
        <w:rPr>
          <w:rFonts w:hint="eastAsia" w:ascii="宋体" w:hAnsi="宋体" w:eastAsia="宋体" w:cs="宋体"/>
          <w:kern w:val="0"/>
          <w:sz w:val="28"/>
          <w:szCs w:val="28"/>
        </w:rPr>
        <w:t>身份证号码：</w:t>
      </w:r>
      <w:r>
        <w:rPr>
          <w:rFonts w:hint="eastAsia" w:ascii="宋体" w:hAnsi="宋体" w:eastAsia="宋体" w:cs="Times New Roman"/>
          <w:sz w:val="28"/>
          <w:szCs w:val="28"/>
        </w:rPr>
        <w:t>为本公司的合法代理人，参加南通大学</w:t>
      </w:r>
      <w:r>
        <w:rPr>
          <w:rFonts w:hint="eastAsia" w:ascii="宋体" w:hAnsi="宋体" w:eastAsia="宋体" w:cs="Times New Roman"/>
          <w:sz w:val="28"/>
          <w:szCs w:val="28"/>
          <w:u w:val="single"/>
        </w:rPr>
        <w:t>（项目名称及编号）</w:t>
      </w:r>
      <w:r>
        <w:rPr>
          <w:rFonts w:hint="eastAsia" w:ascii="宋体" w:hAnsi="宋体" w:eastAsia="宋体" w:cs="Times New Roman"/>
          <w:sz w:val="28"/>
          <w:szCs w:val="28"/>
        </w:rPr>
        <w:t>的投标，</w:t>
      </w:r>
      <w:r>
        <w:rPr>
          <w:rFonts w:hint="eastAsia" w:ascii="宋体" w:hAnsi="宋体" w:eastAsia="宋体" w:cs="宋体"/>
          <w:kern w:val="0"/>
          <w:sz w:val="28"/>
          <w:szCs w:val="28"/>
        </w:rPr>
        <w:t>代表本公司签署投标文件、进行</w:t>
      </w:r>
      <w:r>
        <w:rPr>
          <w:rFonts w:hint="eastAsia" w:ascii="宋体" w:hAnsi="宋体" w:eastAsia="宋体" w:cs="Times New Roman"/>
          <w:sz w:val="28"/>
          <w:szCs w:val="28"/>
        </w:rPr>
        <w:t>谈判、签订合同和处理与之有关的一切事务。</w:t>
      </w:r>
    </w:p>
    <w:p>
      <w:pPr>
        <w:widowControl/>
        <w:wordWrap w:val="0"/>
        <w:snapToGrid w:val="0"/>
        <w:spacing w:before="90" w:after="90" w:line="360" w:lineRule="auto"/>
        <w:ind w:firstLine="600"/>
        <w:jc w:val="left"/>
        <w:rPr>
          <w:rFonts w:ascii="宋体" w:hAnsi="宋体" w:eastAsia="宋体" w:cs="Times New Roman"/>
          <w:sz w:val="28"/>
          <w:szCs w:val="28"/>
        </w:rPr>
      </w:pPr>
      <w:r>
        <w:rPr>
          <w:rFonts w:hint="eastAsia" w:ascii="宋体" w:hAnsi="宋体" w:eastAsia="宋体" w:cs="Times New Roman"/>
          <w:sz w:val="28"/>
          <w:szCs w:val="28"/>
        </w:rPr>
        <w:t>本授权书于</w:t>
      </w:r>
      <w:r>
        <w:rPr>
          <w:rFonts w:ascii="宋体" w:hAnsi="宋体" w:eastAsia="宋体" w:cs="Times New Roman"/>
          <w:sz w:val="28"/>
          <w:szCs w:val="28"/>
        </w:rPr>
        <w:t>_______</w:t>
      </w:r>
      <w:r>
        <w:rPr>
          <w:rFonts w:hint="eastAsia" w:ascii="宋体" w:hAnsi="宋体" w:eastAsia="宋体" w:cs="Times New Roman"/>
          <w:sz w:val="28"/>
          <w:szCs w:val="28"/>
        </w:rPr>
        <w:t>年</w:t>
      </w:r>
      <w:r>
        <w:rPr>
          <w:rFonts w:ascii="宋体" w:hAnsi="宋体" w:eastAsia="宋体" w:cs="Times New Roman"/>
          <w:sz w:val="28"/>
          <w:szCs w:val="28"/>
        </w:rPr>
        <w:t>____</w:t>
      </w:r>
      <w:r>
        <w:rPr>
          <w:rFonts w:hint="eastAsia" w:ascii="宋体" w:hAnsi="宋体" w:eastAsia="宋体" w:cs="Times New Roman"/>
          <w:sz w:val="28"/>
          <w:szCs w:val="28"/>
        </w:rPr>
        <w:t>月</w:t>
      </w:r>
      <w:r>
        <w:rPr>
          <w:rFonts w:ascii="宋体" w:hAnsi="宋体" w:eastAsia="宋体" w:cs="Times New Roman"/>
          <w:sz w:val="28"/>
          <w:szCs w:val="28"/>
        </w:rPr>
        <w:t>____</w:t>
      </w:r>
      <w:r>
        <w:rPr>
          <w:rFonts w:hint="eastAsia" w:ascii="宋体" w:hAnsi="宋体" w:eastAsia="宋体" w:cs="Times New Roman"/>
          <w:sz w:val="28"/>
          <w:szCs w:val="28"/>
        </w:rPr>
        <w:t>日签字生效。</w:t>
      </w:r>
    </w:p>
    <w:p>
      <w:pPr>
        <w:widowControl/>
        <w:wordWrap w:val="0"/>
        <w:snapToGrid w:val="0"/>
        <w:spacing w:before="90" w:after="90" w:line="360" w:lineRule="auto"/>
        <w:ind w:firstLine="600"/>
        <w:jc w:val="left"/>
        <w:rPr>
          <w:rFonts w:ascii="宋体" w:hAnsi="宋体" w:eastAsia="宋体" w:cs="Times New Roman"/>
          <w:sz w:val="28"/>
          <w:szCs w:val="28"/>
        </w:rPr>
      </w:pPr>
      <w:r>
        <w:rPr>
          <w:rFonts w:hint="eastAsia" w:ascii="宋体" w:hAnsi="宋体" w:eastAsia="宋体" w:cs="Times New Roman"/>
          <w:sz w:val="28"/>
          <w:szCs w:val="28"/>
        </w:rPr>
        <w:t>法定代表人签字：</w:t>
      </w:r>
      <w:r>
        <w:rPr>
          <w:rFonts w:ascii="宋体" w:hAnsi="宋体" w:eastAsia="宋体" w:cs="Times New Roman"/>
          <w:sz w:val="28"/>
          <w:szCs w:val="28"/>
        </w:rPr>
        <w:t>__________________</w:t>
      </w:r>
    </w:p>
    <w:p>
      <w:pPr>
        <w:widowControl/>
        <w:wordWrap w:val="0"/>
        <w:snapToGrid w:val="0"/>
        <w:spacing w:before="90" w:after="90" w:line="360" w:lineRule="auto"/>
        <w:ind w:firstLine="600"/>
        <w:jc w:val="left"/>
        <w:rPr>
          <w:rFonts w:ascii="宋体" w:hAnsi="宋体" w:eastAsia="宋体" w:cs="Times New Roman"/>
          <w:sz w:val="28"/>
          <w:szCs w:val="28"/>
        </w:rPr>
      </w:pPr>
      <w:r>
        <w:rPr>
          <w:rFonts w:hint="eastAsia" w:ascii="宋体" w:hAnsi="宋体" w:eastAsia="宋体" w:cs="Times New Roman"/>
          <w:sz w:val="28"/>
          <w:szCs w:val="28"/>
        </w:rPr>
        <w:t>被授权人签字：</w:t>
      </w:r>
      <w:r>
        <w:rPr>
          <w:rFonts w:ascii="宋体" w:hAnsi="宋体" w:eastAsia="宋体" w:cs="Times New Roman"/>
          <w:sz w:val="28"/>
          <w:szCs w:val="28"/>
        </w:rPr>
        <w:t>____________________</w:t>
      </w:r>
    </w:p>
    <w:p>
      <w:pPr>
        <w:widowControl/>
        <w:wordWrap w:val="0"/>
        <w:snapToGrid w:val="0"/>
        <w:spacing w:before="90" w:after="90" w:line="360" w:lineRule="auto"/>
        <w:ind w:firstLine="3360" w:firstLineChars="1200"/>
        <w:jc w:val="left"/>
        <w:rPr>
          <w:rFonts w:ascii="宋体" w:hAnsi="宋体" w:eastAsia="宋体" w:cs="宋体"/>
          <w:kern w:val="0"/>
          <w:sz w:val="28"/>
          <w:szCs w:val="28"/>
        </w:rPr>
      </w:pPr>
      <w:r>
        <w:rPr>
          <w:rFonts w:hint="eastAsia" w:ascii="宋体" w:hAnsi="宋体" w:eastAsia="宋体" w:cs="宋体"/>
          <w:kern w:val="0"/>
          <w:sz w:val="28"/>
          <w:szCs w:val="28"/>
        </w:rPr>
        <w:t>投标人：（公章）</w:t>
      </w:r>
    </w:p>
    <w:p>
      <w:pPr>
        <w:widowControl/>
        <w:wordWrap w:val="0"/>
        <w:snapToGrid w:val="0"/>
        <w:spacing w:before="90" w:after="90" w:line="360" w:lineRule="auto"/>
        <w:ind w:firstLine="3360" w:firstLineChars="1200"/>
        <w:jc w:val="left"/>
        <w:rPr>
          <w:rFonts w:ascii="宋体" w:hAnsi="宋体" w:eastAsia="宋体" w:cs="宋体"/>
          <w:kern w:val="0"/>
          <w:sz w:val="28"/>
          <w:szCs w:val="28"/>
        </w:rPr>
      </w:pPr>
      <w:r>
        <w:rPr>
          <w:rFonts w:hint="eastAsia" w:ascii="宋体" w:hAnsi="宋体" w:eastAsia="宋体" w:cs="宋体"/>
          <w:kern w:val="0"/>
          <w:sz w:val="28"/>
          <w:szCs w:val="28"/>
        </w:rPr>
        <w:t>日期：年月日</w:t>
      </w:r>
    </w:p>
    <w:p>
      <w:pPr>
        <w:spacing w:line="360" w:lineRule="auto"/>
        <w:ind w:right="-351" w:rightChars="-167"/>
        <w:rPr>
          <w:rFonts w:ascii="宋体" w:hAnsi="宋体" w:eastAsia="宋体" w:cs="Times New Roman"/>
          <w:sz w:val="28"/>
          <w:szCs w:val="28"/>
        </w:rPr>
      </w:pPr>
      <w:r>
        <w:rPr>
          <w:rFonts w:ascii="宋体" w:hAnsi="宋体" w:eastAsia="宋体" w:cs="Times New Roman"/>
          <w:szCs w:val="24"/>
        </w:rPr>
        <mc:AlternateContent>
          <mc:Choice Requires="wps">
            <w:drawing>
              <wp:anchor distT="0" distB="0" distL="114300" distR="114300" simplePos="0" relativeHeight="251662336" behindDoc="0" locked="0" layoutInCell="1" allowOverlap="1">
                <wp:simplePos x="0" y="0"/>
                <wp:positionH relativeFrom="column">
                  <wp:posOffset>3133725</wp:posOffset>
                </wp:positionH>
                <wp:positionV relativeFrom="paragraph">
                  <wp:posOffset>116205</wp:posOffset>
                </wp:positionV>
                <wp:extent cx="2647950" cy="217932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647950" cy="2179320"/>
                        </a:xfrm>
                        <a:prstGeom prst="rect">
                          <a:avLst/>
                        </a:prstGeom>
                        <a:solidFill>
                          <a:srgbClr val="FFFFFF"/>
                        </a:solidFill>
                        <a:ln w="9525">
                          <a:solidFill>
                            <a:srgbClr val="000000"/>
                          </a:solidFill>
                          <a:miter lim="800000"/>
                        </a:ln>
                      </wps:spPr>
                      <wps:txbx>
                        <w:txbxContent>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6.75pt;margin-top:9.15pt;height:171.6pt;width:208.5pt;z-index:251662336;mso-width-relative:page;mso-height-relative:page;" fillcolor="#FFFFFF" filled="t" stroked="t" coordsize="21600,21600" o:gfxdata="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2J9ENkAAAAKAQAADwAAAAAAAAABACAAAAAi&#10;AAAAZHJzL2Rvd25yZXYueG1sUEsBAhQAFAAAAAgAh07iQIZjlKpCAgAAiAQAAA4AAAAAAAAAAQAg&#10;AAAAKAEAAGRycy9lMm9Eb2MueG1sUEsFBgAAAAAGAAYAWQEAANwFAAAAAA==&#10;">
                <v:fill on="t" focussize="0,0"/>
                <v:stroke color="#000000" miterlimit="8" joinstyle="miter"/>
                <v:imagedata o:title=""/>
                <o:lock v:ext="edit" aspectratio="f"/>
                <v:textbox>
                  <w:txbxContent>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rFonts w:ascii="宋体" w:hAnsi="宋体"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116205</wp:posOffset>
                </wp:positionV>
                <wp:extent cx="2647950" cy="217932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47950" cy="2179320"/>
                        </a:xfrm>
                        <a:prstGeom prst="rect">
                          <a:avLst/>
                        </a:prstGeom>
                        <a:solidFill>
                          <a:srgbClr val="FFFFFF"/>
                        </a:solidFill>
                        <a:ln w="9525">
                          <a:solidFill>
                            <a:srgbClr val="000000"/>
                          </a:solidFill>
                          <a:miter lim="800000"/>
                        </a:ln>
                      </wps:spPr>
                      <wps:txbx>
                        <w:txbxContent>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25pt;margin-top:9.15pt;height:171.6pt;width:208.5pt;z-index:251660288;mso-width-relative:page;mso-height-relative:page;" fillcolor="#FFFFFF" filled="t" stroked="t" coordsize="21600,21600" o:gfxdata="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21ug12AAAAAkBAAAPAAAAAAAAAAEAIAAA&#10;ACIAAABkcnMvZG93bnJldi54bWxQSwECFAAUAAAACACHTuJAbmRFpEUCAACIBAAADgAAAAAAAAAB&#10;ACAAAAAnAQAAZHJzL2Uyb0RvYy54bWxQSwUGAAAAAAYABgBZAQAA3gUAAAAA&#10;">
                <v:fill on="t" focussize="0,0"/>
                <v:stroke color="#000000" miterlimit="8" joinstyle="miter"/>
                <v:imagedata o:title=""/>
                <o:lock v:ext="edit" aspectratio="f"/>
                <v:textbox>
                  <w:txbxContent>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rFonts w:ascii="宋体" w:hAnsi="宋体" w:eastAsia="宋体" w:cs="Times New Roman"/>
          <w:sz w:val="28"/>
          <w:szCs w:val="28"/>
        </w:rPr>
      </w:pPr>
    </w:p>
    <w:p>
      <w:pPr>
        <w:spacing w:line="360" w:lineRule="auto"/>
        <w:ind w:right="-351" w:rightChars="-167"/>
        <w:rPr>
          <w:rFonts w:ascii="宋体" w:hAnsi="宋体" w:eastAsia="宋体" w:cs="Times New Roman"/>
          <w:sz w:val="28"/>
          <w:szCs w:val="28"/>
        </w:rPr>
      </w:pPr>
    </w:p>
    <w:p>
      <w:pPr>
        <w:widowControl/>
        <w:shd w:val="clear" w:color="auto" w:fill="FFFFFF"/>
        <w:spacing w:line="2160" w:lineRule="atLeast"/>
        <w:jc w:val="left"/>
        <w:rPr>
          <w:rFonts w:ascii="宋体" w:hAnsi="宋体" w:eastAsia="宋体" w:cs="宋体"/>
          <w:b/>
          <w:bCs/>
          <w:kern w:val="0"/>
          <w:sz w:val="24"/>
          <w:szCs w:val="24"/>
        </w:rPr>
      </w:pPr>
      <w:r>
        <w:rPr>
          <w:rFonts w:hint="eastAsia" w:ascii="宋体" w:hAnsi="宋体" w:eastAsia="宋体" w:cs="宋体"/>
          <w:b/>
          <w:bCs/>
          <w:kern w:val="0"/>
          <w:sz w:val="24"/>
          <w:szCs w:val="24"/>
        </w:rPr>
        <w:t>注：“法定代表人”直接参加投标和签署投标文件的无需提供该授权书。</w:t>
      </w:r>
      <w:bookmarkStart w:id="66" w:name="_Hlk41986297"/>
    </w:p>
    <w:p>
      <w:pPr>
        <w:widowControl/>
        <w:jc w:val="left"/>
        <w:rPr>
          <w:rFonts w:ascii="宋体" w:hAnsi="宋体" w:eastAsia="宋体" w:cs="宋体"/>
          <w:b/>
          <w:bCs/>
          <w:kern w:val="0"/>
          <w:sz w:val="24"/>
          <w:szCs w:val="24"/>
        </w:rPr>
      </w:pPr>
      <w:r>
        <w:rPr>
          <w:rFonts w:ascii="宋体" w:hAnsi="宋体" w:eastAsia="宋体" w:cs="宋体"/>
          <w:b/>
          <w:bCs/>
          <w:kern w:val="0"/>
          <w:sz w:val="24"/>
          <w:szCs w:val="24"/>
        </w:rPr>
        <w:br w:type="page"/>
      </w:r>
    </w:p>
    <w:p>
      <w:pPr>
        <w:spacing w:before="312" w:beforeLines="100" w:after="468" w:afterLines="150"/>
        <w:jc w:val="left"/>
        <w:rPr>
          <w:rFonts w:ascii="宋体" w:hAnsi="宋体" w:eastAsia="宋体" w:cs="Times New Roman"/>
          <w:b/>
          <w:bCs/>
          <w:szCs w:val="21"/>
        </w:rPr>
      </w:pPr>
      <w:r>
        <w:rPr>
          <w:rFonts w:hint="eastAsia" w:ascii="宋体" w:hAnsi="宋体" w:eastAsia="宋体" w:cs="Times New Roman"/>
          <w:b/>
          <w:bCs/>
          <w:szCs w:val="21"/>
        </w:rPr>
        <w:t>附件</w:t>
      </w:r>
      <w:r>
        <w:rPr>
          <w:rFonts w:ascii="宋体" w:hAnsi="宋体" w:eastAsia="宋体" w:cs="Times New Roman"/>
          <w:b/>
          <w:bCs/>
          <w:szCs w:val="21"/>
        </w:rPr>
        <w:t>4</w:t>
      </w:r>
      <w:r>
        <w:rPr>
          <w:rFonts w:hint="eastAsia" w:ascii="宋体" w:hAnsi="宋体" w:eastAsia="宋体" w:cs="Times New Roman"/>
          <w:b/>
          <w:bCs/>
          <w:szCs w:val="21"/>
        </w:rPr>
        <w:t>：投标报价总表</w:t>
      </w:r>
    </w:p>
    <w:p>
      <w:pPr>
        <w:spacing w:line="360" w:lineRule="auto"/>
        <w:jc w:val="center"/>
        <w:rPr>
          <w:rFonts w:ascii="宋体" w:hAnsi="宋体"/>
          <w:b/>
          <w:sz w:val="40"/>
        </w:rPr>
      </w:pPr>
      <w:r>
        <w:rPr>
          <w:rFonts w:hint="eastAsia" w:ascii="宋体" w:hAnsi="宋体"/>
          <w:b/>
          <w:sz w:val="40"/>
        </w:rPr>
        <w:t>投标报价总表</w:t>
      </w:r>
    </w:p>
    <w:tbl>
      <w:tblPr>
        <w:tblStyle w:val="15"/>
        <w:tblpPr w:leftFromText="180" w:rightFromText="180" w:vertAnchor="text" w:horzAnchor="page" w:tblpXSpec="center" w:tblpY="101"/>
        <w:tblOverlap w:val="never"/>
        <w:tblW w:w="563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485"/>
        <w:gridCol w:w="938"/>
        <w:gridCol w:w="1884"/>
        <w:gridCol w:w="1745"/>
        <w:gridCol w:w="608"/>
        <w:gridCol w:w="345"/>
        <w:gridCol w:w="1238"/>
        <w:gridCol w:w="1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729" w:type="pct"/>
            <w:gridSpan w:val="2"/>
            <w:vAlign w:val="center"/>
          </w:tcPr>
          <w:p>
            <w:pPr>
              <w:spacing w:line="360" w:lineRule="auto"/>
              <w:jc w:val="center"/>
              <w:rPr>
                <w:rFonts w:ascii="宋体" w:hAnsi="宋体"/>
                <w:b/>
              </w:rPr>
            </w:pPr>
            <w:r>
              <w:rPr>
                <w:rFonts w:hint="eastAsia" w:ascii="宋体" w:hAnsi="宋体"/>
                <w:b/>
                <w:sz w:val="24"/>
              </w:rPr>
              <w:t>项目名称</w:t>
            </w:r>
          </w:p>
        </w:tc>
        <w:tc>
          <w:tcPr>
            <w:tcW w:w="1469" w:type="pct"/>
            <w:gridSpan w:val="2"/>
            <w:vAlign w:val="center"/>
          </w:tcPr>
          <w:p>
            <w:pPr>
              <w:spacing w:line="360" w:lineRule="auto"/>
              <w:jc w:val="center"/>
              <w:rPr>
                <w:rFonts w:ascii="宋体" w:hAnsi="宋体"/>
                <w:b/>
              </w:rPr>
            </w:pPr>
          </w:p>
        </w:tc>
        <w:tc>
          <w:tcPr>
            <w:tcW w:w="909" w:type="pct"/>
            <w:vAlign w:val="center"/>
          </w:tcPr>
          <w:p>
            <w:pPr>
              <w:spacing w:line="360" w:lineRule="auto"/>
              <w:jc w:val="center"/>
              <w:rPr>
                <w:rFonts w:ascii="宋体" w:hAnsi="宋体"/>
                <w:b/>
              </w:rPr>
            </w:pPr>
            <w:r>
              <w:rPr>
                <w:rFonts w:hint="eastAsia" w:ascii="宋体" w:hAnsi="宋体"/>
                <w:b/>
                <w:sz w:val="24"/>
              </w:rPr>
              <w:t>项目编号</w:t>
            </w:r>
          </w:p>
        </w:tc>
        <w:tc>
          <w:tcPr>
            <w:tcW w:w="497" w:type="pct"/>
            <w:gridSpan w:val="2"/>
            <w:tcBorders>
              <w:right w:val="single" w:color="auto" w:sz="4" w:space="0"/>
            </w:tcBorders>
            <w:vAlign w:val="center"/>
          </w:tcPr>
          <w:p>
            <w:pPr>
              <w:spacing w:line="360" w:lineRule="auto"/>
              <w:jc w:val="center"/>
              <w:rPr>
                <w:rFonts w:ascii="宋体" w:hAnsi="宋体"/>
                <w:b/>
              </w:rPr>
            </w:pPr>
          </w:p>
        </w:tc>
        <w:tc>
          <w:tcPr>
            <w:tcW w:w="645" w:type="pct"/>
            <w:tcBorders>
              <w:left w:val="single" w:color="auto" w:sz="4" w:space="0"/>
              <w:right w:val="single" w:color="auto" w:sz="4" w:space="0"/>
            </w:tcBorders>
            <w:vAlign w:val="center"/>
          </w:tcPr>
          <w:p>
            <w:pPr>
              <w:spacing w:line="360" w:lineRule="auto"/>
              <w:jc w:val="center"/>
              <w:rPr>
                <w:rFonts w:ascii="宋体" w:hAnsi="宋体"/>
                <w:b/>
              </w:rPr>
            </w:pPr>
            <w:r>
              <w:rPr>
                <w:rFonts w:hint="eastAsia" w:ascii="宋体" w:hAnsi="宋体"/>
                <w:b/>
                <w:sz w:val="24"/>
                <w:szCs w:val="24"/>
              </w:rPr>
              <w:t>日期</w:t>
            </w:r>
          </w:p>
        </w:tc>
        <w:tc>
          <w:tcPr>
            <w:tcW w:w="747" w:type="pct"/>
            <w:tcBorders>
              <w:left w:val="single" w:color="auto" w:sz="4" w:space="0"/>
            </w:tcBorders>
            <w:vAlign w:val="center"/>
          </w:tcPr>
          <w:p>
            <w:pPr>
              <w:spacing w:line="360" w:lineRule="auto"/>
              <w:jc w:val="center"/>
              <w:rPr>
                <w:rFonts w:ascii="宋体" w:hAnsi="宋体"/>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47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bCs/>
                <w:kern w:val="0"/>
                <w:sz w:val="28"/>
                <w:szCs w:val="28"/>
              </w:rPr>
            </w:pPr>
            <w:r>
              <w:rPr>
                <w:rFonts w:hint="eastAsia"/>
                <w:b/>
                <w:bCs/>
                <w:sz w:val="28"/>
                <w:szCs w:val="28"/>
              </w:rPr>
              <w:t>序号</w:t>
            </w:r>
          </w:p>
        </w:tc>
        <w:tc>
          <w:tcPr>
            <w:tcW w:w="1721"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b/>
                <w:bCs/>
                <w:sz w:val="28"/>
                <w:szCs w:val="28"/>
              </w:rPr>
            </w:pPr>
            <w:r>
              <w:rPr>
                <w:rFonts w:hint="eastAsia"/>
                <w:b/>
                <w:bCs/>
                <w:sz w:val="28"/>
                <w:szCs w:val="28"/>
              </w:rPr>
              <w:t>电力运维服务内容</w:t>
            </w:r>
          </w:p>
        </w:tc>
        <w:tc>
          <w:tcPr>
            <w:tcW w:w="122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b/>
                <w:bCs/>
                <w:sz w:val="28"/>
                <w:szCs w:val="28"/>
              </w:rPr>
            </w:pPr>
            <w:r>
              <w:rPr>
                <w:rFonts w:hint="eastAsia"/>
                <w:b/>
                <w:bCs/>
                <w:sz w:val="28"/>
                <w:szCs w:val="28"/>
              </w:rPr>
              <w:t>服务项目</w:t>
            </w:r>
          </w:p>
        </w:tc>
        <w:tc>
          <w:tcPr>
            <w:tcW w:w="1574"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b/>
                <w:bCs/>
                <w:sz w:val="28"/>
                <w:szCs w:val="28"/>
              </w:rPr>
            </w:pPr>
            <w:r>
              <w:rPr>
                <w:rFonts w:hint="eastAsia"/>
                <w:b/>
                <w:bCs/>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477" w:type="pct"/>
            <w:tcBorders>
              <w:top w:val="nil"/>
              <w:left w:val="single" w:color="auto" w:sz="4" w:space="0"/>
              <w:right w:val="single" w:color="auto" w:sz="4" w:space="0"/>
            </w:tcBorders>
            <w:shd w:val="clear" w:color="auto" w:fill="auto"/>
            <w:noWrap/>
            <w:vAlign w:val="center"/>
          </w:tcPr>
          <w:p>
            <w:pPr>
              <w:jc w:val="center"/>
              <w:rPr>
                <w:b/>
                <w:bCs/>
              </w:rPr>
            </w:pPr>
            <w:r>
              <w:rPr>
                <w:rFonts w:hint="eastAsia"/>
                <w:b/>
                <w:bCs/>
              </w:rPr>
              <w:t>1</w:t>
            </w:r>
          </w:p>
        </w:tc>
        <w:tc>
          <w:tcPr>
            <w:tcW w:w="1721" w:type="pct"/>
            <w:gridSpan w:val="3"/>
            <w:tcBorders>
              <w:top w:val="nil"/>
              <w:left w:val="nil"/>
              <w:right w:val="single" w:color="auto" w:sz="4" w:space="0"/>
            </w:tcBorders>
            <w:shd w:val="clear" w:color="auto" w:fill="auto"/>
            <w:noWrap/>
            <w:vAlign w:val="center"/>
          </w:tcPr>
          <w:p>
            <w:pPr>
              <w:jc w:val="left"/>
            </w:pPr>
            <w:r>
              <w:rPr>
                <w:rFonts w:hint="eastAsia"/>
              </w:rPr>
              <w:t>设备巡检服务</w:t>
            </w:r>
          </w:p>
        </w:tc>
        <w:tc>
          <w:tcPr>
            <w:tcW w:w="1226" w:type="pct"/>
            <w:gridSpan w:val="2"/>
            <w:vMerge w:val="restart"/>
            <w:tcBorders>
              <w:top w:val="nil"/>
              <w:left w:val="single" w:color="auto" w:sz="4" w:space="0"/>
              <w:bottom w:val="single" w:color="000000" w:sz="4" w:space="0"/>
              <w:right w:val="single" w:color="auto" w:sz="4" w:space="0"/>
            </w:tcBorders>
            <w:shd w:val="clear" w:color="auto" w:fill="auto"/>
            <w:noWrap/>
            <w:vAlign w:val="center"/>
          </w:tcPr>
          <w:p>
            <w:pPr>
              <w:jc w:val="center"/>
            </w:pPr>
            <w:r>
              <w:rPr>
                <w:rFonts w:hint="eastAsia"/>
              </w:rPr>
              <w:t>巡检咨询服务</w:t>
            </w: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每周一次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rPr>
                <w:b/>
                <w:bCs/>
              </w:rPr>
            </w:pPr>
            <w:r>
              <w:rPr>
                <w:rFonts w:hint="eastAsia"/>
                <w:b/>
                <w:bCs/>
              </w:rPr>
              <w:t>2</w:t>
            </w:r>
          </w:p>
        </w:tc>
        <w:tc>
          <w:tcPr>
            <w:tcW w:w="1721" w:type="pct"/>
            <w:gridSpan w:val="3"/>
            <w:tcBorders>
              <w:top w:val="single" w:color="auto" w:sz="4" w:space="0"/>
              <w:left w:val="nil"/>
              <w:bottom w:val="single" w:color="auto" w:sz="4" w:space="0"/>
              <w:right w:val="single" w:color="auto" w:sz="4" w:space="0"/>
            </w:tcBorders>
            <w:shd w:val="clear" w:color="auto" w:fill="auto"/>
            <w:noWrap/>
            <w:vAlign w:val="center"/>
          </w:tcPr>
          <w:p>
            <w:pPr>
              <w:jc w:val="left"/>
            </w:pPr>
            <w:r>
              <w:rPr>
                <w:rFonts w:hint="eastAsia"/>
              </w:rPr>
              <w:t>技改、扩容、新增设备等信息咨询服务</w:t>
            </w:r>
          </w:p>
        </w:tc>
        <w:tc>
          <w:tcPr>
            <w:tcW w:w="1226" w:type="pct"/>
            <w:gridSpan w:val="2"/>
            <w:vMerge w:val="continue"/>
            <w:tcBorders>
              <w:top w:val="nil"/>
              <w:left w:val="single" w:color="auto" w:sz="4" w:space="0"/>
              <w:bottom w:val="single" w:color="000000" w:sz="4" w:space="0"/>
              <w:right w:val="single" w:color="auto" w:sz="4" w:space="0"/>
            </w:tcBorders>
            <w:vAlign w:val="center"/>
          </w:tcPr>
          <w:p>
            <w:pPr>
              <w:rPr>
                <w:rFonts w:ascii="宋体" w:hAnsi="宋体" w:cs="宋体"/>
                <w:sz w:val="24"/>
                <w:szCs w:val="24"/>
              </w:rPr>
            </w:pP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日常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rPr>
                <w:b/>
                <w:bCs/>
              </w:rPr>
            </w:pPr>
            <w:r>
              <w:rPr>
                <w:rFonts w:hint="eastAsia"/>
                <w:b/>
                <w:bCs/>
              </w:rPr>
              <w:t>3</w:t>
            </w:r>
          </w:p>
        </w:tc>
        <w:tc>
          <w:tcPr>
            <w:tcW w:w="1721" w:type="pct"/>
            <w:gridSpan w:val="3"/>
            <w:tcBorders>
              <w:top w:val="nil"/>
              <w:left w:val="nil"/>
              <w:bottom w:val="single" w:color="auto" w:sz="4" w:space="0"/>
              <w:right w:val="single" w:color="auto" w:sz="4" w:space="0"/>
            </w:tcBorders>
            <w:shd w:val="clear" w:color="auto" w:fill="auto"/>
            <w:noWrap/>
            <w:vAlign w:val="center"/>
          </w:tcPr>
          <w:p>
            <w:pPr>
              <w:jc w:val="left"/>
            </w:pPr>
            <w:r>
              <w:rPr>
                <w:rFonts w:hint="eastAsia"/>
              </w:rPr>
              <w:t>重要时期的保供电工作</w:t>
            </w:r>
          </w:p>
        </w:tc>
        <w:tc>
          <w:tcPr>
            <w:tcW w:w="1226" w:type="pct"/>
            <w:gridSpan w:val="2"/>
            <w:tcBorders>
              <w:top w:val="nil"/>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rPr>
              <w:t>保电服务</w:t>
            </w: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四六级考试及校庆等重大活动等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rPr>
                <w:b/>
                <w:bCs/>
              </w:rPr>
            </w:pPr>
            <w:r>
              <w:rPr>
                <w:rFonts w:hint="eastAsia"/>
                <w:b/>
                <w:bCs/>
              </w:rPr>
              <w:t>4</w:t>
            </w:r>
          </w:p>
        </w:tc>
        <w:tc>
          <w:tcPr>
            <w:tcW w:w="1721" w:type="pct"/>
            <w:gridSpan w:val="3"/>
            <w:tcBorders>
              <w:top w:val="nil"/>
              <w:left w:val="nil"/>
              <w:bottom w:val="single" w:color="auto" w:sz="4" w:space="0"/>
              <w:right w:val="single" w:color="auto" w:sz="4" w:space="0"/>
            </w:tcBorders>
            <w:shd w:val="clear" w:color="auto" w:fill="auto"/>
            <w:noWrap/>
            <w:vAlign w:val="center"/>
          </w:tcPr>
          <w:p>
            <w:pPr>
              <w:jc w:val="left"/>
            </w:pPr>
            <w:r>
              <w:rPr>
                <w:rFonts w:hint="eastAsia"/>
              </w:rPr>
              <w:t>设备故障抢修处理服务（材料费按实收取）</w:t>
            </w:r>
          </w:p>
        </w:tc>
        <w:tc>
          <w:tcPr>
            <w:tcW w:w="1226"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jc w:val="center"/>
            </w:pPr>
            <w:r>
              <w:rPr>
                <w:rFonts w:hint="eastAsia"/>
              </w:rPr>
              <w:t>故障快速响应服务</w:t>
            </w: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日常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rPr>
                <w:b/>
                <w:bCs/>
              </w:rPr>
            </w:pPr>
            <w:r>
              <w:rPr>
                <w:rFonts w:hint="eastAsia"/>
                <w:b/>
                <w:bCs/>
              </w:rPr>
              <w:t>5</w:t>
            </w:r>
          </w:p>
        </w:tc>
        <w:tc>
          <w:tcPr>
            <w:tcW w:w="1721" w:type="pct"/>
            <w:gridSpan w:val="3"/>
            <w:tcBorders>
              <w:top w:val="nil"/>
              <w:left w:val="nil"/>
              <w:bottom w:val="single" w:color="auto" w:sz="4" w:space="0"/>
              <w:right w:val="single" w:color="auto" w:sz="4" w:space="0"/>
            </w:tcBorders>
            <w:shd w:val="clear" w:color="auto" w:fill="auto"/>
            <w:noWrap/>
            <w:vAlign w:val="center"/>
          </w:tcPr>
          <w:p>
            <w:pPr>
              <w:jc w:val="left"/>
            </w:pPr>
            <w:r>
              <w:rPr>
                <w:rFonts w:hint="eastAsia"/>
              </w:rPr>
              <w:t>计划性停电高压开关倒闸操作服务</w:t>
            </w:r>
          </w:p>
        </w:tc>
        <w:tc>
          <w:tcPr>
            <w:tcW w:w="1226" w:type="pct"/>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日常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rPr>
                <w:b/>
                <w:bCs/>
              </w:rPr>
            </w:pPr>
            <w:r>
              <w:rPr>
                <w:rFonts w:hint="eastAsia"/>
                <w:b/>
                <w:bCs/>
              </w:rPr>
              <w:t>6</w:t>
            </w:r>
          </w:p>
        </w:tc>
        <w:tc>
          <w:tcPr>
            <w:tcW w:w="1721" w:type="pct"/>
            <w:gridSpan w:val="3"/>
            <w:tcBorders>
              <w:top w:val="nil"/>
              <w:left w:val="nil"/>
              <w:bottom w:val="single" w:color="auto" w:sz="4" w:space="0"/>
              <w:right w:val="single" w:color="auto" w:sz="4" w:space="0"/>
            </w:tcBorders>
            <w:shd w:val="clear" w:color="auto" w:fill="auto"/>
            <w:noWrap/>
            <w:vAlign w:val="center"/>
          </w:tcPr>
          <w:p>
            <w:pPr>
              <w:jc w:val="left"/>
            </w:pPr>
            <w:r>
              <w:rPr>
                <w:rFonts w:hint="eastAsia"/>
              </w:rPr>
              <w:t>用户电工专业培训</w:t>
            </w:r>
          </w:p>
        </w:tc>
        <w:tc>
          <w:tcPr>
            <w:tcW w:w="1226" w:type="pct"/>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每年一次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7" w:hRule="atLeast"/>
        </w:trPr>
        <w:tc>
          <w:tcPr>
            <w:tcW w:w="1217" w:type="pct"/>
            <w:gridSpan w:val="3"/>
            <w:vAlign w:val="center"/>
          </w:tcPr>
          <w:p>
            <w:pPr>
              <w:spacing w:line="360" w:lineRule="auto"/>
              <w:rPr>
                <w:rFonts w:ascii="宋体" w:hAnsi="宋体" w:cs="宋体"/>
                <w:b/>
                <w:sz w:val="24"/>
                <w:szCs w:val="24"/>
              </w:rPr>
            </w:pPr>
            <w:r>
              <w:rPr>
                <w:rFonts w:hint="eastAsia" w:ascii="宋体" w:hAnsi="宋体" w:cs="宋体"/>
                <w:b/>
                <w:sz w:val="24"/>
                <w:szCs w:val="24"/>
              </w:rPr>
              <w:t>投标人名称</w:t>
            </w:r>
          </w:p>
          <w:p>
            <w:pPr>
              <w:spacing w:line="360" w:lineRule="auto"/>
              <w:rPr>
                <w:rFonts w:ascii="宋体" w:hAnsi="宋体" w:cs="宋体"/>
                <w:b/>
                <w:sz w:val="24"/>
              </w:rPr>
            </w:pPr>
            <w:r>
              <w:rPr>
                <w:rFonts w:hint="eastAsia" w:ascii="宋体" w:hAnsi="宋体" w:cs="宋体"/>
                <w:b/>
                <w:sz w:val="24"/>
                <w:szCs w:val="24"/>
              </w:rPr>
              <w:t>（公章）</w:t>
            </w:r>
          </w:p>
        </w:tc>
        <w:tc>
          <w:tcPr>
            <w:tcW w:w="981" w:type="pct"/>
            <w:vAlign w:val="center"/>
          </w:tcPr>
          <w:p>
            <w:pPr>
              <w:spacing w:line="360" w:lineRule="auto"/>
              <w:jc w:val="center"/>
              <w:rPr>
                <w:rFonts w:ascii="宋体" w:hAnsi="宋体" w:cs="宋体"/>
                <w:b/>
                <w:sz w:val="24"/>
              </w:rPr>
            </w:pPr>
          </w:p>
        </w:tc>
        <w:tc>
          <w:tcPr>
            <w:tcW w:w="909" w:type="pct"/>
            <w:vAlign w:val="center"/>
          </w:tcPr>
          <w:p>
            <w:pPr>
              <w:spacing w:line="360" w:lineRule="auto"/>
              <w:rPr>
                <w:rFonts w:ascii="宋体" w:hAnsi="宋体" w:cs="宋体"/>
                <w:b/>
                <w:sz w:val="24"/>
                <w:szCs w:val="24"/>
              </w:rPr>
            </w:pPr>
            <w:r>
              <w:rPr>
                <w:rFonts w:hint="eastAsia" w:ascii="宋体" w:hAnsi="宋体" w:cs="宋体"/>
                <w:b/>
                <w:sz w:val="24"/>
                <w:szCs w:val="24"/>
              </w:rPr>
              <w:t>授权代表、</w:t>
            </w:r>
          </w:p>
          <w:p>
            <w:pPr>
              <w:spacing w:line="360" w:lineRule="auto"/>
              <w:rPr>
                <w:rFonts w:ascii="宋体" w:hAnsi="宋体" w:cs="宋体"/>
                <w:b/>
                <w:sz w:val="24"/>
              </w:rPr>
            </w:pPr>
            <w:r>
              <w:rPr>
                <w:rFonts w:hint="eastAsia" w:ascii="宋体" w:hAnsi="宋体" w:cs="宋体"/>
                <w:b/>
                <w:sz w:val="24"/>
                <w:szCs w:val="24"/>
              </w:rPr>
              <w:t>（签名）</w:t>
            </w:r>
          </w:p>
        </w:tc>
        <w:tc>
          <w:tcPr>
            <w:tcW w:w="497" w:type="pct"/>
            <w:gridSpan w:val="2"/>
            <w:vAlign w:val="center"/>
          </w:tcPr>
          <w:p>
            <w:pPr>
              <w:spacing w:line="360" w:lineRule="auto"/>
              <w:jc w:val="center"/>
              <w:rPr>
                <w:rFonts w:ascii="宋体" w:hAnsi="宋体" w:cs="宋体"/>
                <w:b/>
                <w:sz w:val="24"/>
              </w:rPr>
            </w:pPr>
          </w:p>
        </w:tc>
        <w:tc>
          <w:tcPr>
            <w:tcW w:w="645" w:type="pct"/>
            <w:vAlign w:val="center"/>
          </w:tcPr>
          <w:p>
            <w:pPr>
              <w:spacing w:line="360" w:lineRule="auto"/>
              <w:jc w:val="center"/>
              <w:rPr>
                <w:rFonts w:ascii="宋体" w:hAnsi="宋体" w:cs="宋体"/>
                <w:b/>
                <w:sz w:val="24"/>
              </w:rPr>
            </w:pPr>
            <w:r>
              <w:rPr>
                <w:rFonts w:hint="eastAsia" w:ascii="宋体" w:hAnsi="宋体" w:cs="宋体"/>
                <w:b/>
                <w:sz w:val="24"/>
                <w:szCs w:val="24"/>
              </w:rPr>
              <w:t>总合计（元）</w:t>
            </w:r>
          </w:p>
        </w:tc>
        <w:tc>
          <w:tcPr>
            <w:tcW w:w="747" w:type="pct"/>
            <w:vAlign w:val="center"/>
          </w:tcPr>
          <w:p>
            <w:pPr>
              <w:spacing w:line="360" w:lineRule="auto"/>
              <w:jc w:val="center"/>
              <w:rPr>
                <w:rFonts w:ascii="宋体" w:hAnsi="宋体" w:cs="宋体"/>
                <w:b/>
                <w:sz w:val="24"/>
              </w:rPr>
            </w:pPr>
          </w:p>
        </w:tc>
      </w:tr>
    </w:tbl>
    <w:p>
      <w:pPr>
        <w:snapToGrid w:val="0"/>
        <w:spacing w:line="360" w:lineRule="auto"/>
        <w:ind w:right="-351" w:rightChars="-167"/>
        <w:jc w:val="left"/>
        <w:rPr>
          <w:rFonts w:ascii="宋体"/>
          <w:b/>
          <w:sz w:val="36"/>
          <w:szCs w:val="36"/>
        </w:rPr>
      </w:pPr>
    </w:p>
    <w:p>
      <w:pPr>
        <w:spacing w:before="312" w:beforeLines="100" w:after="468" w:afterLines="150"/>
        <w:jc w:val="left"/>
        <w:rPr>
          <w:rFonts w:ascii="宋体" w:hAnsi="宋体" w:eastAsia="宋体" w:cs="Times New Roman"/>
          <w:b/>
          <w:bCs/>
          <w:szCs w:val="21"/>
        </w:rPr>
      </w:pPr>
    </w:p>
    <w:bookmarkEnd w:id="66"/>
    <w:p>
      <w:pPr>
        <w:widowControl/>
        <w:jc w:val="left"/>
        <w:rPr>
          <w:rFonts w:ascii="宋体" w:hAnsi="宋体" w:eastAsia="宋体" w:cs="Times New Roman"/>
          <w:szCs w:val="24"/>
        </w:rPr>
      </w:pPr>
      <w:r>
        <w:rPr>
          <w:rFonts w:ascii="宋体" w:hAnsi="宋体" w:eastAsia="宋体" w:cs="Times New Roman"/>
          <w:szCs w:val="24"/>
        </w:rPr>
        <w:br w:type="page"/>
      </w:r>
    </w:p>
    <w:p>
      <w:pPr>
        <w:pStyle w:val="32"/>
        <w:spacing w:after="156" w:afterLines="50"/>
        <w:rPr>
          <w:rFonts w:ascii="宋体" w:hAnsi="宋体"/>
          <w:b/>
          <w:color w:val="auto"/>
          <w:sz w:val="21"/>
          <w:szCs w:val="21"/>
        </w:rPr>
      </w:pPr>
      <w:r>
        <w:rPr>
          <w:rFonts w:hint="eastAsia" w:ascii="宋体" w:hAnsi="宋体"/>
          <w:b/>
          <w:color w:val="auto"/>
          <w:sz w:val="21"/>
          <w:szCs w:val="21"/>
        </w:rPr>
        <w:t>附件</w:t>
      </w:r>
      <w:r>
        <w:rPr>
          <w:rFonts w:ascii="宋体" w:hAnsi="宋体"/>
          <w:b/>
          <w:color w:val="auto"/>
          <w:sz w:val="21"/>
          <w:szCs w:val="21"/>
        </w:rPr>
        <w:t>5：</w:t>
      </w:r>
      <w:r>
        <w:rPr>
          <w:rFonts w:hint="eastAsia" w:ascii="宋体" w:hAnsi="宋体"/>
          <w:b/>
          <w:color w:val="auto"/>
          <w:sz w:val="21"/>
          <w:szCs w:val="21"/>
        </w:rPr>
        <w:t>无重大违法记录声明</w:t>
      </w:r>
    </w:p>
    <w:p>
      <w:pPr>
        <w:pStyle w:val="32"/>
        <w:rPr>
          <w:rFonts w:ascii="宋体" w:hAnsi="宋体"/>
          <w:b/>
          <w:color w:val="auto"/>
          <w:sz w:val="30"/>
          <w:szCs w:val="30"/>
        </w:rPr>
      </w:pPr>
    </w:p>
    <w:p>
      <w:pPr>
        <w:pStyle w:val="32"/>
        <w:rPr>
          <w:rFonts w:ascii="宋体" w:hAnsi="宋体"/>
          <w:b/>
          <w:color w:val="auto"/>
          <w:sz w:val="30"/>
          <w:szCs w:val="30"/>
        </w:rPr>
      </w:pPr>
    </w:p>
    <w:p>
      <w:pPr>
        <w:pStyle w:val="32"/>
        <w:jc w:val="center"/>
        <w:rPr>
          <w:rFonts w:ascii="宋体" w:hAnsi="宋体"/>
          <w:b/>
          <w:color w:val="auto"/>
          <w:sz w:val="44"/>
          <w:szCs w:val="44"/>
        </w:rPr>
      </w:pPr>
      <w:r>
        <w:rPr>
          <w:rFonts w:hint="eastAsia" w:ascii="宋体" w:hAnsi="宋体"/>
          <w:b/>
          <w:color w:val="auto"/>
          <w:sz w:val="44"/>
          <w:szCs w:val="44"/>
        </w:rPr>
        <w:t>无重大违法记录声明</w:t>
      </w:r>
    </w:p>
    <w:p>
      <w:pPr>
        <w:pStyle w:val="32"/>
        <w:rPr>
          <w:rFonts w:ascii="宋体" w:hAnsi="宋体"/>
          <w:b/>
          <w:color w:val="auto"/>
          <w:sz w:val="30"/>
          <w:szCs w:val="30"/>
        </w:rPr>
      </w:pPr>
    </w:p>
    <w:p>
      <w:pPr>
        <w:pStyle w:val="32"/>
        <w:spacing w:line="360" w:lineRule="auto"/>
        <w:rPr>
          <w:rFonts w:ascii="宋体" w:hAnsi="宋体"/>
          <w:color w:val="auto"/>
          <w:sz w:val="28"/>
          <w:szCs w:val="28"/>
        </w:rPr>
      </w:pPr>
      <w:r>
        <w:rPr>
          <w:rFonts w:hint="eastAsia" w:ascii="宋体" w:hAnsi="宋体"/>
          <w:color w:val="auto"/>
          <w:sz w:val="28"/>
          <w:szCs w:val="28"/>
        </w:rPr>
        <w:t>南通大学启东校区管委会：</w:t>
      </w:r>
    </w:p>
    <w:p>
      <w:pPr>
        <w:pStyle w:val="32"/>
        <w:spacing w:line="360" w:lineRule="auto"/>
        <w:ind w:firstLine="540"/>
        <w:rPr>
          <w:rFonts w:ascii="宋体" w:hAnsi="宋体"/>
          <w:color w:val="auto"/>
          <w:sz w:val="28"/>
          <w:szCs w:val="28"/>
        </w:rPr>
      </w:pPr>
      <w:r>
        <w:rPr>
          <w:rFonts w:hint="eastAsia" w:ascii="宋体" w:hAnsi="宋体"/>
          <w:color w:val="auto"/>
          <w:sz w:val="28"/>
          <w:szCs w:val="28"/>
        </w:rPr>
        <w:t>我单位</w:t>
      </w:r>
      <w:r>
        <w:rPr>
          <w:rFonts w:hint="eastAsia" w:ascii="宋体" w:hAnsi="宋体"/>
          <w:color w:val="auto"/>
          <w:sz w:val="28"/>
          <w:szCs w:val="28"/>
          <w:u w:val="single"/>
        </w:rPr>
        <w:t xml:space="preserve">                         </w:t>
      </w:r>
      <w:r>
        <w:rPr>
          <w:rFonts w:hint="eastAsia" w:ascii="宋体" w:hAnsi="宋体"/>
          <w:color w:val="auto"/>
          <w:sz w:val="28"/>
          <w:szCs w:val="28"/>
        </w:rPr>
        <w:t>（供应商名称）参加本次采购活动前3年内在经营活动中</w:t>
      </w:r>
      <w:r>
        <w:rPr>
          <w:rFonts w:hint="eastAsia" w:ascii="宋体" w:hAnsi="宋体"/>
          <w:color w:val="auto"/>
          <w:sz w:val="28"/>
          <w:szCs w:val="28"/>
          <w:u w:val="single"/>
        </w:rPr>
        <w:t xml:space="preserve">         </w:t>
      </w:r>
      <w:r>
        <w:rPr>
          <w:rFonts w:hint="eastAsia" w:ascii="宋体" w:hAnsi="宋体"/>
          <w:color w:val="auto"/>
          <w:sz w:val="28"/>
          <w:szCs w:val="28"/>
        </w:rPr>
        <w:t>（有或没有）重大违法记录。</w:t>
      </w:r>
    </w:p>
    <w:p>
      <w:pPr>
        <w:pStyle w:val="32"/>
        <w:spacing w:line="360" w:lineRule="auto"/>
        <w:ind w:firstLine="540"/>
        <w:rPr>
          <w:rFonts w:ascii="宋体" w:hAnsi="宋体"/>
          <w:color w:val="auto"/>
          <w:sz w:val="28"/>
          <w:szCs w:val="28"/>
        </w:rPr>
      </w:pPr>
      <w:r>
        <w:rPr>
          <w:rFonts w:hint="eastAsia" w:ascii="宋体" w:hAnsi="宋体"/>
          <w:color w:val="auto"/>
          <w:sz w:val="28"/>
          <w:szCs w:val="28"/>
        </w:rPr>
        <w:t xml:space="preserve">    </w:t>
      </w:r>
    </w:p>
    <w:p>
      <w:pPr>
        <w:pStyle w:val="32"/>
        <w:spacing w:line="360" w:lineRule="auto"/>
        <w:ind w:firstLine="540"/>
        <w:rPr>
          <w:rFonts w:ascii="宋体" w:hAnsi="宋体"/>
          <w:color w:val="auto"/>
          <w:sz w:val="28"/>
          <w:szCs w:val="28"/>
        </w:rPr>
      </w:pPr>
    </w:p>
    <w:p>
      <w:pPr>
        <w:pStyle w:val="32"/>
        <w:spacing w:line="360" w:lineRule="auto"/>
        <w:ind w:firstLine="540"/>
        <w:rPr>
          <w:rFonts w:ascii="宋体" w:hAnsi="宋体"/>
          <w:color w:val="auto"/>
          <w:sz w:val="28"/>
          <w:szCs w:val="28"/>
        </w:rPr>
      </w:pPr>
    </w:p>
    <w:p>
      <w:pPr>
        <w:pStyle w:val="32"/>
        <w:spacing w:line="360" w:lineRule="auto"/>
        <w:ind w:firstLine="540"/>
        <w:rPr>
          <w:rFonts w:ascii="宋体" w:hAnsi="宋体"/>
          <w:color w:val="auto"/>
          <w:sz w:val="28"/>
          <w:szCs w:val="28"/>
        </w:rPr>
      </w:pPr>
      <w:r>
        <w:rPr>
          <w:rFonts w:hint="eastAsia" w:ascii="宋体" w:hAnsi="宋体"/>
          <w:color w:val="auto"/>
          <w:sz w:val="28"/>
          <w:szCs w:val="28"/>
        </w:rPr>
        <w:t xml:space="preserve">                      声明人：</w:t>
      </w:r>
      <w:r>
        <w:rPr>
          <w:rFonts w:hint="eastAsia" w:ascii="宋体" w:hAnsi="宋体"/>
          <w:color w:val="auto"/>
          <w:sz w:val="28"/>
          <w:szCs w:val="28"/>
          <w:u w:val="single"/>
        </w:rPr>
        <w:t xml:space="preserve">              </w:t>
      </w:r>
      <w:r>
        <w:rPr>
          <w:rFonts w:hint="eastAsia" w:ascii="宋体" w:hAnsi="宋体"/>
          <w:color w:val="auto"/>
          <w:sz w:val="28"/>
          <w:szCs w:val="28"/>
        </w:rPr>
        <w:t>（盖章）</w:t>
      </w:r>
    </w:p>
    <w:p>
      <w:pPr>
        <w:pStyle w:val="32"/>
        <w:spacing w:line="360" w:lineRule="auto"/>
        <w:ind w:firstLine="540"/>
        <w:rPr>
          <w:rFonts w:ascii="宋体" w:hAnsi="宋体"/>
          <w:color w:val="auto"/>
          <w:sz w:val="28"/>
          <w:szCs w:val="28"/>
        </w:rPr>
      </w:pPr>
      <w:r>
        <w:rPr>
          <w:rFonts w:hint="eastAsia" w:ascii="宋体" w:hAnsi="宋体"/>
          <w:color w:val="auto"/>
          <w:sz w:val="28"/>
          <w:szCs w:val="28"/>
        </w:rPr>
        <w:t xml:space="preserve">                             年     月     日</w:t>
      </w:r>
    </w:p>
    <w:p>
      <w:pPr>
        <w:pStyle w:val="32"/>
        <w:ind w:firstLine="540"/>
        <w:rPr>
          <w:rFonts w:ascii="宋体" w:hAnsi="宋体"/>
          <w:color w:val="auto"/>
          <w:sz w:val="28"/>
          <w:szCs w:val="28"/>
        </w:rPr>
      </w:pPr>
    </w:p>
    <w:p>
      <w:pPr>
        <w:pStyle w:val="32"/>
        <w:ind w:firstLine="540"/>
        <w:rPr>
          <w:rFonts w:ascii="宋体" w:hAnsi="宋体"/>
          <w:color w:val="auto"/>
          <w:sz w:val="28"/>
          <w:szCs w:val="28"/>
        </w:rPr>
      </w:pPr>
    </w:p>
    <w:p>
      <w:pPr>
        <w:pStyle w:val="32"/>
        <w:ind w:firstLine="540"/>
        <w:rPr>
          <w:rFonts w:ascii="宋体" w:hAnsi="宋体"/>
          <w:color w:val="auto"/>
          <w:sz w:val="28"/>
          <w:szCs w:val="28"/>
        </w:rPr>
      </w:pPr>
    </w:p>
    <w:p>
      <w:pPr>
        <w:widowControl/>
        <w:jc w:val="left"/>
        <w:rPr>
          <w:rFonts w:ascii="宋体" w:hAnsi="宋体" w:eastAsia="宋体" w:cs="Helvetica"/>
          <w:kern w:val="0"/>
          <w:sz w:val="28"/>
          <w:szCs w:val="28"/>
        </w:rPr>
      </w:pPr>
      <w:r>
        <w:rPr>
          <w:rFonts w:ascii="宋体" w:hAnsi="宋体" w:eastAsia="宋体"/>
          <w:sz w:val="28"/>
          <w:szCs w:val="28"/>
        </w:rPr>
        <w:br w:type="page"/>
      </w:r>
    </w:p>
    <w:p>
      <w:pPr>
        <w:pStyle w:val="32"/>
        <w:spacing w:after="156" w:afterLines="50"/>
        <w:rPr>
          <w:rFonts w:ascii="宋体" w:hAnsi="宋体"/>
          <w:b/>
          <w:color w:val="auto"/>
          <w:sz w:val="21"/>
          <w:szCs w:val="21"/>
        </w:rPr>
      </w:pPr>
      <w:r>
        <w:rPr>
          <w:rFonts w:hint="eastAsia" w:ascii="宋体" w:hAnsi="宋体"/>
          <w:b/>
          <w:color w:val="auto"/>
          <w:sz w:val="21"/>
          <w:szCs w:val="21"/>
        </w:rPr>
        <w:t>附件</w:t>
      </w:r>
      <w:r>
        <w:rPr>
          <w:rFonts w:ascii="宋体" w:hAnsi="宋体"/>
          <w:b/>
          <w:color w:val="auto"/>
          <w:sz w:val="21"/>
          <w:szCs w:val="21"/>
        </w:rPr>
        <w:t>6：</w:t>
      </w:r>
      <w:r>
        <w:rPr>
          <w:rFonts w:hint="eastAsia" w:ascii="宋体" w:hAnsi="宋体"/>
          <w:b/>
          <w:color w:val="auto"/>
          <w:sz w:val="21"/>
          <w:szCs w:val="21"/>
        </w:rPr>
        <w:t>诚信承诺书</w:t>
      </w:r>
    </w:p>
    <w:p>
      <w:pPr>
        <w:pStyle w:val="32"/>
        <w:jc w:val="center"/>
        <w:rPr>
          <w:rFonts w:ascii="宋体" w:hAnsi="宋体"/>
          <w:b/>
          <w:color w:val="auto"/>
          <w:sz w:val="44"/>
          <w:szCs w:val="44"/>
        </w:rPr>
      </w:pPr>
    </w:p>
    <w:p>
      <w:pPr>
        <w:pStyle w:val="32"/>
        <w:spacing w:line="360" w:lineRule="auto"/>
        <w:jc w:val="center"/>
        <w:rPr>
          <w:rFonts w:ascii="宋体" w:hAnsi="宋体"/>
          <w:color w:val="auto"/>
          <w:sz w:val="44"/>
          <w:szCs w:val="44"/>
        </w:rPr>
      </w:pPr>
      <w:r>
        <w:rPr>
          <w:rFonts w:hint="eastAsia" w:ascii="宋体" w:hAnsi="宋体"/>
          <w:b/>
          <w:color w:val="auto"/>
          <w:sz w:val="44"/>
          <w:szCs w:val="44"/>
        </w:rPr>
        <w:t>诚信承诺书</w:t>
      </w:r>
    </w:p>
    <w:p>
      <w:pPr>
        <w:pStyle w:val="32"/>
        <w:spacing w:line="360" w:lineRule="auto"/>
        <w:rPr>
          <w:rFonts w:ascii="宋体" w:hAnsi="宋体"/>
          <w:color w:val="auto"/>
          <w:sz w:val="28"/>
          <w:szCs w:val="28"/>
        </w:rPr>
      </w:pPr>
      <w:r>
        <w:rPr>
          <w:rFonts w:hint="eastAsia" w:ascii="宋体" w:hAnsi="宋体"/>
          <w:color w:val="auto"/>
          <w:sz w:val="28"/>
          <w:szCs w:val="28"/>
        </w:rPr>
        <w:t>南通大学启东校区管委会：</w:t>
      </w:r>
    </w:p>
    <w:p>
      <w:pPr>
        <w:pStyle w:val="32"/>
        <w:spacing w:line="360" w:lineRule="auto"/>
        <w:ind w:firstLine="540"/>
        <w:rPr>
          <w:rFonts w:ascii="宋体" w:hAnsi="宋体"/>
          <w:color w:val="auto"/>
          <w:sz w:val="28"/>
          <w:szCs w:val="28"/>
        </w:rPr>
      </w:pPr>
      <w:r>
        <w:rPr>
          <w:rFonts w:hint="eastAsia" w:ascii="宋体" w:hAnsi="宋体"/>
          <w:color w:val="auto"/>
          <w:sz w:val="28"/>
          <w:szCs w:val="28"/>
        </w:rPr>
        <w:t>我公司近三年</w:t>
      </w:r>
      <w:r>
        <w:rPr>
          <w:rFonts w:ascii="宋体" w:hAnsi="宋体"/>
          <w:color w:val="auto"/>
          <w:sz w:val="28"/>
          <w:szCs w:val="28"/>
        </w:rPr>
        <w:t>内</w:t>
      </w:r>
      <w:r>
        <w:rPr>
          <w:rFonts w:hint="eastAsia" w:ascii="宋体" w:hAnsi="宋体"/>
          <w:color w:val="auto"/>
          <w:sz w:val="28"/>
          <w:szCs w:val="28"/>
        </w:rPr>
        <w:t>未被“信用中国”网站、“中</w:t>
      </w:r>
      <w:r>
        <w:rPr>
          <w:rFonts w:ascii="宋体" w:hAnsi="宋体"/>
          <w:color w:val="auto"/>
          <w:sz w:val="28"/>
          <w:szCs w:val="28"/>
        </w:rPr>
        <w:t>国政府采购网</w:t>
      </w:r>
      <w:r>
        <w:rPr>
          <w:rFonts w:hint="eastAsia" w:ascii="宋体" w:hAnsi="宋体"/>
          <w:color w:val="auto"/>
          <w:sz w:val="28"/>
          <w:szCs w:val="28"/>
        </w:rPr>
        <w:t>”、“信用</w:t>
      </w:r>
      <w:r>
        <w:rPr>
          <w:rFonts w:ascii="宋体" w:hAnsi="宋体"/>
          <w:color w:val="auto"/>
          <w:sz w:val="28"/>
          <w:szCs w:val="28"/>
        </w:rPr>
        <w:t>江苏</w:t>
      </w:r>
      <w:r>
        <w:rPr>
          <w:rFonts w:hint="eastAsia" w:ascii="宋体" w:hAnsi="宋体"/>
          <w:color w:val="auto"/>
          <w:sz w:val="28"/>
          <w:szCs w:val="28"/>
        </w:rPr>
        <w:t>”、中华人民共和国最高人民法院网站列入信用记录失信被执行人，未被中国政府采购网列入政府采购严重失信行为记录名单，未被国家企业信用公示系统列入经营异常名录、严重违法失信企业名单，未被</w:t>
      </w:r>
      <w:r>
        <w:rPr>
          <w:rFonts w:ascii="宋体" w:hAnsi="宋体"/>
          <w:color w:val="auto"/>
          <w:sz w:val="28"/>
          <w:szCs w:val="28"/>
        </w:rPr>
        <w:t>全国公共资源交易平台列入黑名单。</w:t>
      </w:r>
    </w:p>
    <w:p>
      <w:pPr>
        <w:pStyle w:val="32"/>
        <w:spacing w:line="360" w:lineRule="auto"/>
        <w:ind w:firstLine="540"/>
        <w:rPr>
          <w:rFonts w:ascii="宋体" w:hAnsi="宋体"/>
          <w:color w:val="auto"/>
          <w:sz w:val="28"/>
          <w:szCs w:val="28"/>
        </w:rPr>
      </w:pPr>
      <w:r>
        <w:rPr>
          <w:rFonts w:hint="eastAsia" w:ascii="宋体" w:hAnsi="宋体"/>
          <w:color w:val="auto"/>
          <w:sz w:val="28"/>
          <w:szCs w:val="28"/>
        </w:rPr>
        <w:t>如果我公司经本项目评标委员会评定为中标候选人，在公示期间被他人举报并经核实，确认我公司违反以上承诺内容之一，则我公司自动放弃成交资格，三年内不参加贵单位任何经济活动。</w:t>
      </w:r>
    </w:p>
    <w:p>
      <w:pPr>
        <w:pStyle w:val="32"/>
        <w:spacing w:line="360" w:lineRule="auto"/>
        <w:ind w:firstLine="540"/>
        <w:rPr>
          <w:rFonts w:ascii="宋体" w:hAnsi="宋体"/>
          <w:color w:val="auto"/>
          <w:sz w:val="28"/>
          <w:szCs w:val="28"/>
        </w:rPr>
      </w:pPr>
    </w:p>
    <w:p>
      <w:pPr>
        <w:pStyle w:val="32"/>
        <w:spacing w:line="360" w:lineRule="auto"/>
        <w:ind w:firstLine="540"/>
        <w:rPr>
          <w:rFonts w:ascii="宋体" w:hAnsi="宋体"/>
          <w:color w:val="auto"/>
          <w:sz w:val="28"/>
          <w:szCs w:val="28"/>
        </w:rPr>
      </w:pPr>
    </w:p>
    <w:p>
      <w:pPr>
        <w:pStyle w:val="32"/>
        <w:spacing w:line="360" w:lineRule="auto"/>
        <w:ind w:firstLine="540"/>
        <w:rPr>
          <w:rFonts w:ascii="宋体" w:hAnsi="宋体"/>
          <w:color w:val="auto"/>
          <w:sz w:val="28"/>
          <w:szCs w:val="28"/>
          <w:u w:val="single"/>
        </w:rPr>
      </w:pPr>
      <w:r>
        <w:rPr>
          <w:rFonts w:hint="eastAsia" w:ascii="宋体" w:hAnsi="宋体"/>
          <w:color w:val="auto"/>
          <w:sz w:val="28"/>
          <w:szCs w:val="28"/>
        </w:rPr>
        <w:t xml:space="preserve">         投标人（盖章）:</w:t>
      </w:r>
      <w:r>
        <w:rPr>
          <w:rFonts w:hint="eastAsia" w:ascii="宋体" w:hAnsi="宋体"/>
          <w:color w:val="auto"/>
          <w:sz w:val="28"/>
          <w:szCs w:val="28"/>
          <w:u w:val="single"/>
        </w:rPr>
        <w:t xml:space="preserve">               </w:t>
      </w:r>
    </w:p>
    <w:p>
      <w:pPr>
        <w:pStyle w:val="32"/>
        <w:spacing w:line="360" w:lineRule="auto"/>
        <w:ind w:firstLine="540"/>
        <w:rPr>
          <w:rFonts w:ascii="宋体" w:hAnsi="宋体"/>
          <w:color w:val="auto"/>
          <w:sz w:val="28"/>
          <w:szCs w:val="28"/>
        </w:rPr>
      </w:pPr>
      <w:r>
        <w:rPr>
          <w:rFonts w:hint="eastAsia" w:ascii="宋体" w:hAnsi="宋体"/>
          <w:color w:val="auto"/>
          <w:sz w:val="28"/>
          <w:szCs w:val="28"/>
        </w:rPr>
        <w:t xml:space="preserve">         法定代表人或被授权代表人（签字）：</w:t>
      </w:r>
      <w:r>
        <w:rPr>
          <w:rFonts w:hint="eastAsia" w:ascii="宋体" w:hAnsi="宋体"/>
          <w:color w:val="auto"/>
          <w:sz w:val="28"/>
          <w:szCs w:val="28"/>
          <w:u w:val="single"/>
        </w:rPr>
        <w:t xml:space="preserve">      </w:t>
      </w:r>
      <w:r>
        <w:rPr>
          <w:rFonts w:ascii="宋体" w:hAnsi="宋体"/>
          <w:color w:val="auto"/>
          <w:sz w:val="28"/>
          <w:szCs w:val="28"/>
          <w:u w:val="single"/>
        </w:rPr>
        <w:t xml:space="preserve">     </w:t>
      </w:r>
    </w:p>
    <w:p>
      <w:pPr>
        <w:pStyle w:val="32"/>
        <w:spacing w:line="360" w:lineRule="auto"/>
        <w:ind w:firstLine="540"/>
        <w:rPr>
          <w:rFonts w:ascii="宋体" w:hAnsi="宋体"/>
          <w:color w:val="auto"/>
          <w:sz w:val="28"/>
          <w:szCs w:val="28"/>
        </w:rPr>
      </w:pPr>
    </w:p>
    <w:p>
      <w:pPr>
        <w:pStyle w:val="32"/>
        <w:spacing w:line="360" w:lineRule="auto"/>
        <w:ind w:firstLine="540"/>
        <w:rPr>
          <w:rFonts w:ascii="宋体" w:hAnsi="宋体"/>
          <w:color w:val="auto"/>
          <w:sz w:val="28"/>
          <w:szCs w:val="28"/>
        </w:rPr>
      </w:pPr>
    </w:p>
    <w:p>
      <w:pPr>
        <w:pStyle w:val="32"/>
        <w:spacing w:line="360" w:lineRule="auto"/>
        <w:ind w:firstLine="540"/>
        <w:rPr>
          <w:rFonts w:ascii="宋体" w:hAnsi="宋体"/>
          <w:color w:val="auto"/>
          <w:sz w:val="28"/>
          <w:szCs w:val="28"/>
        </w:rPr>
      </w:pPr>
      <w:r>
        <w:rPr>
          <w:rFonts w:hint="eastAsia" w:ascii="宋体" w:hAnsi="宋体"/>
          <w:color w:val="auto"/>
          <w:sz w:val="28"/>
          <w:szCs w:val="28"/>
        </w:rPr>
        <w:t xml:space="preserve">                                年    月    日</w:t>
      </w:r>
    </w:p>
    <w:p>
      <w:pPr>
        <w:jc w:val="left"/>
        <w:rPr>
          <w:rFonts w:ascii="宋体" w:hAnsi="宋体" w:eastAsia="宋体" w:cs="Times New Roman"/>
          <w:b/>
          <w:sz w:val="32"/>
          <w:szCs w:val="32"/>
        </w:rPr>
      </w:pPr>
    </w:p>
    <w:p>
      <w:pPr>
        <w:spacing w:before="312" w:beforeLines="100" w:line="400" w:lineRule="exact"/>
        <w:rPr>
          <w:rFonts w:ascii="宋体" w:hAnsi="宋体" w:eastAsia="宋体" w:cs="Times New Roman"/>
          <w:b/>
          <w:sz w:val="24"/>
          <w:szCs w:val="24"/>
        </w:rPr>
      </w:pPr>
      <w:r>
        <w:rPr>
          <w:rFonts w:hint="eastAsia" w:ascii="宋体" w:hAnsi="宋体" w:eastAsia="宋体" w:cs="Times New Roman"/>
          <w:b/>
          <w:sz w:val="24"/>
          <w:szCs w:val="24"/>
        </w:rPr>
        <w:t>备注：</w:t>
      </w:r>
    </w:p>
    <w:p>
      <w:pPr>
        <w:spacing w:line="400" w:lineRule="exact"/>
        <w:ind w:firstLine="482" w:firstLineChars="200"/>
        <w:rPr>
          <w:rFonts w:ascii="宋体" w:hAnsi="宋体" w:eastAsia="宋体"/>
        </w:rPr>
      </w:pPr>
      <w:r>
        <w:rPr>
          <w:rFonts w:hint="eastAsia" w:ascii="宋体" w:hAnsi="宋体" w:eastAsia="宋体" w:cs="宋体"/>
          <w:b/>
          <w:kern w:val="0"/>
          <w:sz w:val="24"/>
          <w:szCs w:val="24"/>
        </w:rPr>
        <w:t>附件</w:t>
      </w:r>
      <w:r>
        <w:rPr>
          <w:rFonts w:ascii="宋体" w:hAnsi="宋体" w:eastAsia="宋体" w:cs="宋体"/>
          <w:b/>
          <w:kern w:val="0"/>
          <w:sz w:val="24"/>
          <w:szCs w:val="24"/>
        </w:rPr>
        <w:t>7</w:t>
      </w:r>
      <w:r>
        <w:rPr>
          <w:rFonts w:hint="eastAsia" w:ascii="宋体" w:hAnsi="宋体" w:eastAsia="宋体" w:cs="宋体"/>
          <w:b/>
          <w:kern w:val="0"/>
          <w:sz w:val="24"/>
          <w:szCs w:val="24"/>
        </w:rPr>
        <w:t>由于文件内容较多，分别单独列出在招标文件附件内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08606"/>
    </w:sdtPr>
    <w:sdtContent>
      <w:p>
        <w:pPr>
          <w:pStyle w:val="9"/>
          <w:jc w:val="center"/>
        </w:pPr>
        <w:r>
          <w:fldChar w:fldCharType="begin"/>
        </w:r>
        <w:r>
          <w:instrText xml:space="preserve">PAGE   \* MERGEFORMAT</w:instrText>
        </w:r>
        <w:r>
          <w:fldChar w:fldCharType="separate"/>
        </w:r>
        <w:r>
          <w:rPr>
            <w:lang w:val="zh-CN"/>
          </w:rPr>
          <w:t>25</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A9"/>
    <w:rsid w:val="000132F4"/>
    <w:rsid w:val="00015C54"/>
    <w:rsid w:val="00016BC1"/>
    <w:rsid w:val="00020E7A"/>
    <w:rsid w:val="000213E6"/>
    <w:rsid w:val="00027379"/>
    <w:rsid w:val="00027B46"/>
    <w:rsid w:val="000308C9"/>
    <w:rsid w:val="000345A2"/>
    <w:rsid w:val="000353EF"/>
    <w:rsid w:val="00040975"/>
    <w:rsid w:val="0004111C"/>
    <w:rsid w:val="00043135"/>
    <w:rsid w:val="00052602"/>
    <w:rsid w:val="00072699"/>
    <w:rsid w:val="000837C9"/>
    <w:rsid w:val="0009007B"/>
    <w:rsid w:val="000908C6"/>
    <w:rsid w:val="000968EA"/>
    <w:rsid w:val="00096EAF"/>
    <w:rsid w:val="000C3500"/>
    <w:rsid w:val="000F3969"/>
    <w:rsid w:val="000F54D3"/>
    <w:rsid w:val="000F62DD"/>
    <w:rsid w:val="00110BAB"/>
    <w:rsid w:val="00111EED"/>
    <w:rsid w:val="00112421"/>
    <w:rsid w:val="00122671"/>
    <w:rsid w:val="0014593B"/>
    <w:rsid w:val="0015532C"/>
    <w:rsid w:val="00160D8F"/>
    <w:rsid w:val="0016332A"/>
    <w:rsid w:val="00165987"/>
    <w:rsid w:val="00166A46"/>
    <w:rsid w:val="00171490"/>
    <w:rsid w:val="00172C26"/>
    <w:rsid w:val="001A1BFA"/>
    <w:rsid w:val="001B069A"/>
    <w:rsid w:val="001B7A01"/>
    <w:rsid w:val="001C442E"/>
    <w:rsid w:val="001C6649"/>
    <w:rsid w:val="001F616C"/>
    <w:rsid w:val="00223E36"/>
    <w:rsid w:val="00230D35"/>
    <w:rsid w:val="002431D2"/>
    <w:rsid w:val="00245B5C"/>
    <w:rsid w:val="00266C35"/>
    <w:rsid w:val="0027281A"/>
    <w:rsid w:val="00276FFA"/>
    <w:rsid w:val="00287924"/>
    <w:rsid w:val="00290EE1"/>
    <w:rsid w:val="0029119E"/>
    <w:rsid w:val="002930A0"/>
    <w:rsid w:val="00293916"/>
    <w:rsid w:val="002974D3"/>
    <w:rsid w:val="002B16AF"/>
    <w:rsid w:val="002C0016"/>
    <w:rsid w:val="002E00ED"/>
    <w:rsid w:val="002E1BFE"/>
    <w:rsid w:val="002E2AF9"/>
    <w:rsid w:val="002E6ED7"/>
    <w:rsid w:val="002F25C8"/>
    <w:rsid w:val="002F2C9F"/>
    <w:rsid w:val="00300349"/>
    <w:rsid w:val="003125E3"/>
    <w:rsid w:val="0032139C"/>
    <w:rsid w:val="00326ED9"/>
    <w:rsid w:val="00327057"/>
    <w:rsid w:val="00327A6B"/>
    <w:rsid w:val="003311ED"/>
    <w:rsid w:val="00350B7C"/>
    <w:rsid w:val="00370F90"/>
    <w:rsid w:val="00395472"/>
    <w:rsid w:val="003961B8"/>
    <w:rsid w:val="003A29A9"/>
    <w:rsid w:val="003B5B32"/>
    <w:rsid w:val="003C2209"/>
    <w:rsid w:val="003C2304"/>
    <w:rsid w:val="0040468F"/>
    <w:rsid w:val="00414611"/>
    <w:rsid w:val="0042351C"/>
    <w:rsid w:val="00432FDA"/>
    <w:rsid w:val="00436AB0"/>
    <w:rsid w:val="004433E6"/>
    <w:rsid w:val="004453F3"/>
    <w:rsid w:val="0044650E"/>
    <w:rsid w:val="004576C1"/>
    <w:rsid w:val="00463197"/>
    <w:rsid w:val="004706DB"/>
    <w:rsid w:val="004752AA"/>
    <w:rsid w:val="00496444"/>
    <w:rsid w:val="004A58C6"/>
    <w:rsid w:val="004B21B6"/>
    <w:rsid w:val="004B6F87"/>
    <w:rsid w:val="004C66C6"/>
    <w:rsid w:val="004D74F8"/>
    <w:rsid w:val="004E676D"/>
    <w:rsid w:val="004E71C0"/>
    <w:rsid w:val="004F3964"/>
    <w:rsid w:val="004F54D7"/>
    <w:rsid w:val="004F77F7"/>
    <w:rsid w:val="00512543"/>
    <w:rsid w:val="00513131"/>
    <w:rsid w:val="00513E69"/>
    <w:rsid w:val="00513F25"/>
    <w:rsid w:val="00526AE8"/>
    <w:rsid w:val="005328EE"/>
    <w:rsid w:val="00546FFA"/>
    <w:rsid w:val="005472CE"/>
    <w:rsid w:val="005478A4"/>
    <w:rsid w:val="00553869"/>
    <w:rsid w:val="00556D38"/>
    <w:rsid w:val="0058095E"/>
    <w:rsid w:val="005830B1"/>
    <w:rsid w:val="00593C19"/>
    <w:rsid w:val="00594EDD"/>
    <w:rsid w:val="00595182"/>
    <w:rsid w:val="005C3889"/>
    <w:rsid w:val="005F15BD"/>
    <w:rsid w:val="005F4559"/>
    <w:rsid w:val="005F7503"/>
    <w:rsid w:val="006035CF"/>
    <w:rsid w:val="006105CB"/>
    <w:rsid w:val="00621BAB"/>
    <w:rsid w:val="006303D9"/>
    <w:rsid w:val="00644738"/>
    <w:rsid w:val="00655357"/>
    <w:rsid w:val="00662CD8"/>
    <w:rsid w:val="00680B82"/>
    <w:rsid w:val="00685529"/>
    <w:rsid w:val="00697CAE"/>
    <w:rsid w:val="00697CC2"/>
    <w:rsid w:val="006A30BA"/>
    <w:rsid w:val="006B5A5C"/>
    <w:rsid w:val="006D30B9"/>
    <w:rsid w:val="006E719A"/>
    <w:rsid w:val="00703CA6"/>
    <w:rsid w:val="00707B86"/>
    <w:rsid w:val="0072469A"/>
    <w:rsid w:val="00734368"/>
    <w:rsid w:val="007439D2"/>
    <w:rsid w:val="007465D2"/>
    <w:rsid w:val="00753704"/>
    <w:rsid w:val="00760CF0"/>
    <w:rsid w:val="00770A9E"/>
    <w:rsid w:val="007803F4"/>
    <w:rsid w:val="00783FBA"/>
    <w:rsid w:val="00784C61"/>
    <w:rsid w:val="00797462"/>
    <w:rsid w:val="007B0BB1"/>
    <w:rsid w:val="007C1E45"/>
    <w:rsid w:val="007C437B"/>
    <w:rsid w:val="007C4902"/>
    <w:rsid w:val="007E2B72"/>
    <w:rsid w:val="007F19D0"/>
    <w:rsid w:val="007F3470"/>
    <w:rsid w:val="007F5C72"/>
    <w:rsid w:val="00821E3E"/>
    <w:rsid w:val="008467A3"/>
    <w:rsid w:val="0085337C"/>
    <w:rsid w:val="008540AB"/>
    <w:rsid w:val="00860194"/>
    <w:rsid w:val="008705BB"/>
    <w:rsid w:val="00873782"/>
    <w:rsid w:val="00890E81"/>
    <w:rsid w:val="008A16EF"/>
    <w:rsid w:val="008D2E72"/>
    <w:rsid w:val="00910BB7"/>
    <w:rsid w:val="00913111"/>
    <w:rsid w:val="00916DF6"/>
    <w:rsid w:val="00925BFA"/>
    <w:rsid w:val="00971586"/>
    <w:rsid w:val="00982B17"/>
    <w:rsid w:val="00990571"/>
    <w:rsid w:val="009A1926"/>
    <w:rsid w:val="009A66E9"/>
    <w:rsid w:val="009B4160"/>
    <w:rsid w:val="009D31FD"/>
    <w:rsid w:val="009E1AA0"/>
    <w:rsid w:val="009F1976"/>
    <w:rsid w:val="009F2842"/>
    <w:rsid w:val="00A174B3"/>
    <w:rsid w:val="00A261DE"/>
    <w:rsid w:val="00A35670"/>
    <w:rsid w:val="00A40FAB"/>
    <w:rsid w:val="00A4657A"/>
    <w:rsid w:val="00A53E12"/>
    <w:rsid w:val="00A72B56"/>
    <w:rsid w:val="00A7392D"/>
    <w:rsid w:val="00A760A1"/>
    <w:rsid w:val="00A94C1F"/>
    <w:rsid w:val="00AA7C85"/>
    <w:rsid w:val="00AB0BD4"/>
    <w:rsid w:val="00AB2537"/>
    <w:rsid w:val="00AB47CE"/>
    <w:rsid w:val="00AB6F7B"/>
    <w:rsid w:val="00AD0F15"/>
    <w:rsid w:val="00AD13B7"/>
    <w:rsid w:val="00AD6CAB"/>
    <w:rsid w:val="00AF26AE"/>
    <w:rsid w:val="00B178A2"/>
    <w:rsid w:val="00B41B5F"/>
    <w:rsid w:val="00B53F77"/>
    <w:rsid w:val="00B7270C"/>
    <w:rsid w:val="00B8202F"/>
    <w:rsid w:val="00B84709"/>
    <w:rsid w:val="00B97919"/>
    <w:rsid w:val="00BA1A74"/>
    <w:rsid w:val="00BA444F"/>
    <w:rsid w:val="00BA4B64"/>
    <w:rsid w:val="00BA5403"/>
    <w:rsid w:val="00BB0C3C"/>
    <w:rsid w:val="00BB2CBB"/>
    <w:rsid w:val="00BC2A3B"/>
    <w:rsid w:val="00BC2DC7"/>
    <w:rsid w:val="00BC4296"/>
    <w:rsid w:val="00BC4C52"/>
    <w:rsid w:val="00BC4FBB"/>
    <w:rsid w:val="00BD0485"/>
    <w:rsid w:val="00BE54C8"/>
    <w:rsid w:val="00C0734C"/>
    <w:rsid w:val="00C14F1C"/>
    <w:rsid w:val="00C25559"/>
    <w:rsid w:val="00C40F6B"/>
    <w:rsid w:val="00C4507F"/>
    <w:rsid w:val="00C62D33"/>
    <w:rsid w:val="00C81270"/>
    <w:rsid w:val="00C8189C"/>
    <w:rsid w:val="00C96A22"/>
    <w:rsid w:val="00CB14AA"/>
    <w:rsid w:val="00CB6515"/>
    <w:rsid w:val="00CB7CEF"/>
    <w:rsid w:val="00CD3A33"/>
    <w:rsid w:val="00CE2BE3"/>
    <w:rsid w:val="00CF3DD6"/>
    <w:rsid w:val="00D04E91"/>
    <w:rsid w:val="00D51724"/>
    <w:rsid w:val="00D54DC7"/>
    <w:rsid w:val="00D5559D"/>
    <w:rsid w:val="00D66FA9"/>
    <w:rsid w:val="00D755EE"/>
    <w:rsid w:val="00D82335"/>
    <w:rsid w:val="00D94B1A"/>
    <w:rsid w:val="00DA152F"/>
    <w:rsid w:val="00DA5CFB"/>
    <w:rsid w:val="00DF0F65"/>
    <w:rsid w:val="00DF71D2"/>
    <w:rsid w:val="00E00EC3"/>
    <w:rsid w:val="00E01B87"/>
    <w:rsid w:val="00E16609"/>
    <w:rsid w:val="00E16B36"/>
    <w:rsid w:val="00E20F76"/>
    <w:rsid w:val="00E2771C"/>
    <w:rsid w:val="00E33D80"/>
    <w:rsid w:val="00E34619"/>
    <w:rsid w:val="00E349F2"/>
    <w:rsid w:val="00E40AAD"/>
    <w:rsid w:val="00E427F0"/>
    <w:rsid w:val="00E63A03"/>
    <w:rsid w:val="00E64EBE"/>
    <w:rsid w:val="00E83685"/>
    <w:rsid w:val="00E83985"/>
    <w:rsid w:val="00F0332E"/>
    <w:rsid w:val="00F06EA8"/>
    <w:rsid w:val="00F10017"/>
    <w:rsid w:val="00F11272"/>
    <w:rsid w:val="00F147FD"/>
    <w:rsid w:val="00F22EC5"/>
    <w:rsid w:val="00F46283"/>
    <w:rsid w:val="00F5582C"/>
    <w:rsid w:val="00F60B9D"/>
    <w:rsid w:val="00F612FF"/>
    <w:rsid w:val="00F70EAF"/>
    <w:rsid w:val="00F71318"/>
    <w:rsid w:val="00F723A0"/>
    <w:rsid w:val="00F871E7"/>
    <w:rsid w:val="00F92EEA"/>
    <w:rsid w:val="00FC4D67"/>
    <w:rsid w:val="00FD33AF"/>
    <w:rsid w:val="00FE452F"/>
    <w:rsid w:val="00FE7470"/>
    <w:rsid w:val="0D1070EE"/>
    <w:rsid w:val="252F50BD"/>
    <w:rsid w:val="412C03EF"/>
    <w:rsid w:val="43E3534B"/>
    <w:rsid w:val="4B44479F"/>
    <w:rsid w:val="51AF026D"/>
    <w:rsid w:val="5273767E"/>
    <w:rsid w:val="568A5CC2"/>
    <w:rsid w:val="62711F30"/>
    <w:rsid w:val="72F87434"/>
    <w:rsid w:val="7806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3"/>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4"/>
    <w:semiHidden/>
    <w:qFormat/>
    <w:uiPriority w:val="99"/>
    <w:pPr>
      <w:shd w:val="clear" w:color="auto" w:fill="000080"/>
    </w:pPr>
    <w:rPr>
      <w:rFonts w:ascii="Times New Roman" w:hAnsi="Times New Roman" w:eastAsia="宋体" w:cs="Times New Roman"/>
      <w:kern w:val="0"/>
      <w:sz w:val="2"/>
      <w:szCs w:val="24"/>
    </w:rPr>
  </w:style>
  <w:style w:type="paragraph" w:styleId="5">
    <w:name w:val="Body Text"/>
    <w:basedOn w:val="1"/>
    <w:link w:val="25"/>
    <w:qFormat/>
    <w:uiPriority w:val="99"/>
    <w:pPr>
      <w:spacing w:after="120"/>
    </w:pPr>
    <w:rPr>
      <w:rFonts w:ascii="Times New Roman" w:hAnsi="Times New Roman" w:eastAsia="宋体" w:cs="Times New Roman"/>
      <w:sz w:val="24"/>
      <w:szCs w:val="20"/>
    </w:rPr>
  </w:style>
  <w:style w:type="paragraph" w:styleId="6">
    <w:name w:val="Plain Text"/>
    <w:basedOn w:val="1"/>
    <w:link w:val="26"/>
    <w:qFormat/>
    <w:uiPriority w:val="99"/>
    <w:pPr>
      <w:jc w:val="left"/>
    </w:pPr>
    <w:rPr>
      <w:rFonts w:ascii="宋体" w:hAnsi="Courier New" w:eastAsia="宋体" w:cs="Times New Roman"/>
      <w:kern w:val="0"/>
      <w:sz w:val="20"/>
      <w:szCs w:val="21"/>
    </w:rPr>
  </w:style>
  <w:style w:type="paragraph" w:styleId="7">
    <w:name w:val="Date"/>
    <w:basedOn w:val="1"/>
    <w:next w:val="1"/>
    <w:link w:val="27"/>
    <w:qFormat/>
    <w:uiPriority w:val="99"/>
    <w:pPr>
      <w:ind w:left="2500" w:leftChars="2500"/>
    </w:pPr>
    <w:rPr>
      <w:rFonts w:ascii="Times New Roman" w:hAnsi="Times New Roman" w:eastAsia="黑体" w:cs="Times New Roman"/>
      <w:kern w:val="0"/>
      <w:sz w:val="24"/>
      <w:szCs w:val="20"/>
    </w:rPr>
  </w:style>
  <w:style w:type="paragraph" w:styleId="8">
    <w:name w:val="Balloon Text"/>
    <w:basedOn w:val="1"/>
    <w:link w:val="28"/>
    <w:semiHidden/>
    <w:qFormat/>
    <w:uiPriority w:val="99"/>
    <w:rPr>
      <w:rFonts w:ascii="Times New Roman" w:hAnsi="Times New Roman" w:eastAsia="宋体" w:cs="Times New Roman"/>
      <w:sz w:val="18"/>
      <w:szCs w:val="20"/>
    </w:rPr>
  </w:style>
  <w:style w:type="paragraph" w:styleId="9">
    <w:name w:val="footer"/>
    <w:basedOn w:val="1"/>
    <w:link w:val="29"/>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toc 1"/>
    <w:basedOn w:val="1"/>
    <w:next w:val="1"/>
    <w:unhideWhenUsed/>
    <w:qFormat/>
    <w:uiPriority w:val="39"/>
    <w:rPr>
      <w:rFonts w:ascii="Times New Roman" w:hAnsi="Times New Roman" w:eastAsia="宋体" w:cs="Times New Roman"/>
      <w:szCs w:val="24"/>
    </w:rPr>
  </w:style>
  <w:style w:type="paragraph" w:styleId="12">
    <w:name w:val="toc 2"/>
    <w:basedOn w:val="1"/>
    <w:next w:val="1"/>
    <w:unhideWhenUsed/>
    <w:qFormat/>
    <w:uiPriority w:val="39"/>
    <w:pPr>
      <w:ind w:left="420" w:leftChars="200"/>
    </w:pPr>
    <w:rPr>
      <w:rFonts w:ascii="Times New Roman" w:hAnsi="Times New Roman" w:eastAsia="宋体" w:cs="Times New Roman"/>
      <w:szCs w:val="24"/>
    </w:rPr>
  </w:style>
  <w:style w:type="paragraph" w:styleId="13">
    <w:name w:val="HTML Preformatted"/>
    <w:basedOn w:val="1"/>
    <w:link w:val="41"/>
    <w:unhideWhenUsed/>
    <w:qFormat/>
    <w:uiPriority w:val="99"/>
    <w:rPr>
      <w:rFonts w:ascii="Courier New" w:hAnsi="Courier New" w:eastAsia="宋体" w:cs="Courier New"/>
      <w:sz w:val="20"/>
      <w:szCs w:val="20"/>
    </w:rPr>
  </w:style>
  <w:style w:type="paragraph" w:styleId="14">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18"/>
      <w:szCs w:val="18"/>
    </w:rPr>
  </w:style>
  <w:style w:type="table" w:styleId="16">
    <w:name w:val="Table Grid"/>
    <w:basedOn w:val="15"/>
    <w:qFormat/>
    <w:uiPriority w:val="9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Strong"/>
    <w:basedOn w:val="17"/>
    <w:qFormat/>
    <w:uiPriority w:val="22"/>
    <w:rPr>
      <w:b/>
      <w:bCs/>
    </w:rPr>
  </w:style>
  <w:style w:type="character" w:styleId="19">
    <w:name w:val="page number"/>
    <w:qFormat/>
    <w:uiPriority w:val="99"/>
    <w:rPr>
      <w:rFonts w:cs="Times New Roman"/>
    </w:rPr>
  </w:style>
  <w:style w:type="character" w:styleId="20">
    <w:name w:val="FollowedHyperlink"/>
    <w:qFormat/>
    <w:uiPriority w:val="99"/>
    <w:rPr>
      <w:rFonts w:cs="Times New Roman"/>
      <w:color w:val="800080"/>
      <w:u w:val="single"/>
    </w:rPr>
  </w:style>
  <w:style w:type="character" w:styleId="21">
    <w:name w:val="Hyperlink"/>
    <w:qFormat/>
    <w:uiPriority w:val="99"/>
    <w:rPr>
      <w:rFonts w:cs="Times New Roman"/>
      <w:color w:val="0000FF"/>
      <w:u w:val="single"/>
    </w:rPr>
  </w:style>
  <w:style w:type="character" w:customStyle="1" w:styleId="22">
    <w:name w:val="标题 1 字符"/>
    <w:basedOn w:val="17"/>
    <w:link w:val="2"/>
    <w:qFormat/>
    <w:uiPriority w:val="0"/>
    <w:rPr>
      <w:rFonts w:ascii="Times New Roman" w:hAnsi="Times New Roman" w:eastAsia="宋体" w:cs="Times New Roman"/>
      <w:b/>
      <w:bCs/>
      <w:kern w:val="44"/>
      <w:sz w:val="44"/>
      <w:szCs w:val="44"/>
    </w:rPr>
  </w:style>
  <w:style w:type="character" w:customStyle="1" w:styleId="23">
    <w:name w:val="标题 2 字符"/>
    <w:basedOn w:val="17"/>
    <w:link w:val="3"/>
    <w:qFormat/>
    <w:uiPriority w:val="0"/>
    <w:rPr>
      <w:rFonts w:ascii="Cambria" w:hAnsi="Cambria" w:eastAsia="宋体" w:cs="Times New Roman"/>
      <w:b/>
      <w:bCs/>
      <w:sz w:val="32"/>
      <w:szCs w:val="32"/>
    </w:rPr>
  </w:style>
  <w:style w:type="character" w:customStyle="1" w:styleId="24">
    <w:name w:val="文档结构图 字符"/>
    <w:basedOn w:val="17"/>
    <w:link w:val="4"/>
    <w:semiHidden/>
    <w:qFormat/>
    <w:uiPriority w:val="99"/>
    <w:rPr>
      <w:rFonts w:ascii="Times New Roman" w:hAnsi="Times New Roman" w:eastAsia="宋体" w:cs="Times New Roman"/>
      <w:kern w:val="0"/>
      <w:sz w:val="2"/>
      <w:szCs w:val="24"/>
      <w:shd w:val="clear" w:color="auto" w:fill="000080"/>
    </w:rPr>
  </w:style>
  <w:style w:type="character" w:customStyle="1" w:styleId="25">
    <w:name w:val="正文文本 字符"/>
    <w:basedOn w:val="17"/>
    <w:link w:val="5"/>
    <w:qFormat/>
    <w:uiPriority w:val="99"/>
    <w:rPr>
      <w:rFonts w:ascii="Times New Roman" w:hAnsi="Times New Roman" w:eastAsia="宋体" w:cs="Times New Roman"/>
      <w:sz w:val="24"/>
      <w:szCs w:val="20"/>
    </w:rPr>
  </w:style>
  <w:style w:type="character" w:customStyle="1" w:styleId="26">
    <w:name w:val="纯文本 字符"/>
    <w:basedOn w:val="17"/>
    <w:link w:val="6"/>
    <w:qFormat/>
    <w:uiPriority w:val="99"/>
    <w:rPr>
      <w:rFonts w:ascii="宋体" w:hAnsi="Courier New" w:eastAsia="宋体" w:cs="Times New Roman"/>
      <w:kern w:val="0"/>
      <w:sz w:val="20"/>
      <w:szCs w:val="21"/>
    </w:rPr>
  </w:style>
  <w:style w:type="character" w:customStyle="1" w:styleId="27">
    <w:name w:val="日期 字符"/>
    <w:basedOn w:val="17"/>
    <w:link w:val="7"/>
    <w:qFormat/>
    <w:uiPriority w:val="99"/>
    <w:rPr>
      <w:rFonts w:ascii="Times New Roman" w:hAnsi="Times New Roman" w:eastAsia="黑体" w:cs="Times New Roman"/>
      <w:kern w:val="0"/>
      <w:sz w:val="24"/>
      <w:szCs w:val="20"/>
    </w:rPr>
  </w:style>
  <w:style w:type="character" w:customStyle="1" w:styleId="28">
    <w:name w:val="批注框文本 字符"/>
    <w:basedOn w:val="17"/>
    <w:link w:val="8"/>
    <w:semiHidden/>
    <w:qFormat/>
    <w:uiPriority w:val="99"/>
    <w:rPr>
      <w:rFonts w:ascii="Times New Roman" w:hAnsi="Times New Roman" w:eastAsia="宋体" w:cs="Times New Roman"/>
      <w:sz w:val="18"/>
      <w:szCs w:val="20"/>
    </w:rPr>
  </w:style>
  <w:style w:type="character" w:customStyle="1" w:styleId="29">
    <w:name w:val="页脚 字符"/>
    <w:basedOn w:val="17"/>
    <w:link w:val="9"/>
    <w:qFormat/>
    <w:uiPriority w:val="99"/>
    <w:rPr>
      <w:rFonts w:ascii="Times New Roman" w:hAnsi="Times New Roman" w:eastAsia="宋体" w:cs="Times New Roman"/>
      <w:sz w:val="18"/>
      <w:szCs w:val="18"/>
    </w:rPr>
  </w:style>
  <w:style w:type="character" w:customStyle="1" w:styleId="30">
    <w:name w:val="页眉 字符"/>
    <w:basedOn w:val="17"/>
    <w:link w:val="10"/>
    <w:qFormat/>
    <w:uiPriority w:val="99"/>
    <w:rPr>
      <w:rFonts w:ascii="Times New Roman" w:hAnsi="Times New Roman" w:eastAsia="宋体" w:cs="Times New Roman"/>
      <w:sz w:val="18"/>
      <w:szCs w:val="18"/>
    </w:rPr>
  </w:style>
  <w:style w:type="paragraph" w:customStyle="1" w:styleId="31">
    <w:name w:val="此正文"/>
    <w:basedOn w:val="1"/>
    <w:qFormat/>
    <w:uiPriority w:val="99"/>
    <w:pPr>
      <w:spacing w:line="360" w:lineRule="auto"/>
      <w:ind w:firstLine="200" w:firstLineChars="200"/>
    </w:pPr>
    <w:rPr>
      <w:rFonts w:ascii="Times New Roman" w:hAnsi="Times New Roman" w:eastAsia="宋体" w:cs="Times New Roman"/>
      <w:sz w:val="24"/>
      <w:szCs w:val="20"/>
    </w:rPr>
  </w:style>
  <w:style w:type="paragraph" w:customStyle="1" w:styleId="32">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33">
    <w:name w:val="Char Char Char Char Char Char Char"/>
    <w:basedOn w:val="1"/>
    <w:semiHidden/>
    <w:qFormat/>
    <w:uiPriority w:val="99"/>
    <w:rPr>
      <w:rFonts w:ascii="Tahoma" w:hAnsi="Tahoma" w:eastAsia="宋体" w:cs="仿宋_GB2312"/>
      <w:sz w:val="24"/>
      <w:szCs w:val="28"/>
    </w:rPr>
  </w:style>
  <w:style w:type="paragraph" w:customStyle="1" w:styleId="34">
    <w:name w:val="Char Char Char Char"/>
    <w:basedOn w:val="4"/>
    <w:qFormat/>
    <w:uiPriority w:val="99"/>
    <w:pPr>
      <w:adjustRightInd w:val="0"/>
      <w:snapToGrid w:val="0"/>
      <w:spacing w:line="360" w:lineRule="auto"/>
    </w:pPr>
    <w:rPr>
      <w:rFonts w:ascii="Tahoma" w:hAnsi="Tahoma"/>
      <w:sz w:val="24"/>
    </w:rPr>
  </w:style>
  <w:style w:type="paragraph" w:customStyle="1" w:styleId="3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7">
    <w:name w:val="List Paragraph"/>
    <w:basedOn w:val="1"/>
    <w:qFormat/>
    <w:uiPriority w:val="34"/>
    <w:pPr>
      <w:ind w:firstLine="420" w:firstLineChars="200"/>
    </w:pPr>
    <w:rPr>
      <w:rFonts w:ascii="Times New Roman" w:hAnsi="Times New Roman" w:eastAsia="宋体" w:cs="Times New Roman"/>
      <w:szCs w:val="24"/>
    </w:rPr>
  </w:style>
  <w:style w:type="paragraph" w:customStyle="1" w:styleId="38">
    <w:name w:val="普通正文"/>
    <w:basedOn w:val="1"/>
    <w:qFormat/>
    <w:uiPriority w:val="0"/>
    <w:pPr>
      <w:adjustRightInd w:val="0"/>
      <w:spacing w:before="120" w:after="120" w:line="360" w:lineRule="auto"/>
      <w:ind w:firstLine="480"/>
      <w:jc w:val="left"/>
    </w:pPr>
    <w:rPr>
      <w:rFonts w:ascii="Arial" w:hAnsi="Arial" w:eastAsia="宋体" w:cs="Times New Roman"/>
      <w:kern w:val="0"/>
      <w:sz w:val="24"/>
      <w:szCs w:val="24"/>
    </w:rPr>
  </w:style>
  <w:style w:type="paragraph" w:customStyle="1" w:styleId="39">
    <w:name w:val="1"/>
    <w:basedOn w:val="1"/>
    <w:next w:val="37"/>
    <w:qFormat/>
    <w:uiPriority w:val="34"/>
    <w:pPr>
      <w:ind w:firstLine="420" w:firstLineChars="200"/>
    </w:pPr>
    <w:rPr>
      <w:rFonts w:ascii="Times New Roman" w:hAnsi="Times New Roman" w:eastAsia="宋体" w:cs="Times New Roman"/>
      <w:szCs w:val="24"/>
    </w:rPr>
  </w:style>
  <w:style w:type="character" w:customStyle="1" w:styleId="40">
    <w:name w:val="HTML 预设格式 字符"/>
    <w:basedOn w:val="17"/>
    <w:semiHidden/>
    <w:qFormat/>
    <w:uiPriority w:val="99"/>
    <w:rPr>
      <w:rFonts w:ascii="Courier New" w:hAnsi="Courier New" w:cs="Courier New"/>
      <w:sz w:val="20"/>
      <w:szCs w:val="20"/>
    </w:rPr>
  </w:style>
  <w:style w:type="character" w:customStyle="1" w:styleId="41">
    <w:name w:val="HTML 预设格式 字符1"/>
    <w:link w:val="13"/>
    <w:qFormat/>
    <w:uiPriority w:val="99"/>
    <w:rPr>
      <w:rFonts w:ascii="Courier New" w:hAnsi="Courier New" w:eastAsia="宋体" w:cs="Courier New"/>
      <w:sz w:val="20"/>
      <w:szCs w:val="20"/>
    </w:rPr>
  </w:style>
  <w:style w:type="character" w:customStyle="1" w:styleId="42">
    <w:name w:val="gb"/>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8E917-60C9-4824-8183-42B6A1B7B2E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2423</Words>
  <Characters>13812</Characters>
  <Lines>115</Lines>
  <Paragraphs>32</Paragraphs>
  <TotalTime>12</TotalTime>
  <ScaleCrop>false</ScaleCrop>
  <LinksUpToDate>false</LinksUpToDate>
  <CharactersWithSpaces>16203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2021-11-22T02:06:00Z</dcterms:created>
  <dc:creator>管 斌</dc:creator>
  <cp:lastModifiedBy>钰榕</cp:lastModifiedBy>
  <cp:lastPrinted>2021-05-24T01:11:00Z</cp:lastPrinted>
  <dcterms:modified xsi:type="dcterms:W3CDTF">2021-11-23T06:32:48Z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BC33701F36364DD2993B6B73A4294932</vt:lpwstr>
  </property>
</Properties>
</file>